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6480"/>
        <w:tblInd w:w="-480" w:type="dxa"/>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3240"/>
        <w:gridCol w:w="2440"/>
        <w:gridCol w:w="800"/>
      </w:tblGrid>
      <w:tr>
        <w:trPr>
          <w:trHeight w:val="800" w:hRule="exact"/>
        </w:trPr>
        <w:tc>
          <w:tcPr>
            <w:tcW w:type="dxa" w:w="3240"/>
            <w:shd w:val="clear" w:color="auto" w:fill="111111"/>
            <w:tcMar>
              <w:top w:w="0" w:type="dxa"/>
              <w:left w:w="480" w:type="dxa"/>
              <w:bottom w:w="0" w:type="dxa"/>
              <w:right w:w="0" w:type="dxa"/>
            </w:tcMar>
          </w:tcPr>
          <w:p>
            <w:pPr>
              <w:spacing w:before="353" w:after="0" w:line="240" w:lineRule="exact"/>
            </w:pPr>
            <w:r>
              <w:rPr>
                <w:b/>
                <w:i w:val="0"/>
                <w:color w:val="FFFFFF"/>
                <w:sz w:val="18"/>
              </w:rPr>
              <w:t>An Accidental Guide to…</w:t>
            </w:r>
          </w:p>
        </w:tc>
        <w:tc>
          <w:tcPr>
            <w:tcW w:type="dxa" w:w="2440"/>
            <w:shd w:val="clear" w:color="auto" w:fill="111111"/>
            <w:tcMar>
              <w:top w:w="0" w:type="dxa"/>
              <w:left w:w="0" w:type="dxa"/>
              <w:bottom w:w="0" w:type="dxa"/>
              <w:right w:w="160" w:type="dxa"/>
            </w:tcMar>
          </w:tcPr>
          <w:p>
            <w:pPr>
              <w:spacing w:before="353" w:after="0" w:line="240" w:lineRule="exact"/>
              <w:jc w:val="right"/>
            </w:pPr>
            <w:r>
              <w:rPr>
                <w:b w:val="0"/>
                <w:i w:val="0"/>
                <w:color w:val="A8A8A8"/>
                <w:sz w:val="15"/>
              </w:rPr>
              <w:t>Accidental Intelligence</w:t>
            </w:r>
            <w:r>
              <w:rPr>
                <w:b w:val="0"/>
                <w:i w:val="0"/>
                <w:color w:val="FFFFFF"/>
                <w:sz w:val="18"/>
              </w:rPr>
              <w:t xml:space="preserve"> </w:t>
            </w:r>
            <w:r>
              <w:rPr>
                <w:b/>
                <w:i w:val="0"/>
                <w:color w:val="FFFFFF"/>
                <w:sz w:val="18"/>
              </w:rPr>
              <w:t>08</w:t>
            </w:r>
          </w:p>
        </w:tc>
        <w:tc>
          <w:tcPr>
            <w:tcW w:type="dxa" w:w="800"/>
            <w:shd w:val="clear" w:color="auto" w:fill="111111"/>
            <w:tcMar>
              <w:top w:w="320" w:type="dxa"/>
              <w:left w:w="0" w:type="dxa"/>
              <w:bottom w:w="0" w:type="dxa"/>
              <w:right w:w="480" w:type="dxa"/>
            </w:tcMar>
          </w:tcPr>
          <w:p>
            <w:pPr>
              <w:spacing w:before="0" w:after="0" w:line="240" w:lineRule="auto"/>
            </w:pPr>
            <w:r>
              <w:drawing>
                <wp:inline xmlns:a="http://schemas.openxmlformats.org/drawingml/2006/main" xmlns:pic="http://schemas.openxmlformats.org/drawingml/2006/picture">
                  <wp:extent cx="203200" cy="2032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03200" cy="203200"/>
                          </a:xfrm>
                          <a:prstGeom prst="rect"/>
                        </pic:spPr>
                      </pic:pic>
                    </a:graphicData>
                  </a:graphic>
                </wp:inline>
              </w:drawing>
            </w:r>
          </w:p>
        </w:tc>
      </w:tr>
      <w:tr>
        <w:trPr>
          <w:trHeight w:val="2200" w:hRule="atLeast"/>
        </w:trPr>
        <w:tc>
          <w:tcPr>
            <w:tcW w:type="dxa" w:w="6480"/>
            <w:gridSpan w:val="3"/>
            <w:shd w:val="clear" w:color="auto" w:fill="111111"/>
            <w:tcMar>
              <w:top w:w="0" w:type="dxa"/>
              <w:left w:w="480" w:type="dxa"/>
              <w:bottom w:w="204" w:type="dxa"/>
              <w:right w:w="480" w:type="dxa"/>
            </w:tcMar>
            <w:vAlign w:val="bottom"/>
          </w:tcPr>
          <w:p>
            <w:pPr>
              <w:pStyle w:val="Title"/>
              <w:spacing w:before="0" w:after="0" w:line="580" w:lineRule="exact"/>
            </w:pPr>
            <w:r>
              <w:rPr>
                <w:b/>
                <w:i w:val="0"/>
                <w:color w:val="FFFFFF"/>
                <w:sz w:val="54"/>
              </w:rPr>
              <w:t>Model</w:t>
            </w:r>
            <w:r>
              <w:br/>
            </w:r>
            <w:r>
              <w:rPr>
                <w:b/>
                <w:i w:val="0"/>
                <w:color w:val="FFFFFF"/>
                <w:sz w:val="54"/>
              </w:rPr>
              <w:t>Context</w:t>
            </w:r>
            <w:r>
              <w:br/>
            </w:r>
            <w:r>
              <w:rPr>
                <w:b/>
                <w:i w:val="0"/>
                <w:color w:val="FFFFFF"/>
                <w:sz w:val="54"/>
              </w:rPr>
              <w:t>Protocol</w:t>
            </w:r>
          </w:p>
        </w:tc>
      </w:tr>
    </w:tbl>
    <w:p>
      <w:pPr>
        <w:spacing w:before="240" w:after="312" w:line="244" w:lineRule="exact"/>
        <w:ind w:right="1104"/>
      </w:pPr>
      <w:r>
        <w:rPr>
          <w:b w:val="0"/>
          <w:i w:val="0"/>
          <w:color w:val="111111"/>
          <w:sz w:val="18"/>
        </w:rPr>
        <w:t>A pocket-sized guide to MCP servers and clients, as of October 2026.</w:t>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920"/>
        <w:gridCol w:w="920"/>
        <w:gridCol w:w="920"/>
        <w:gridCol w:w="920"/>
        <w:gridCol w:w="920"/>
        <w:gridCol w:w="920"/>
      </w:tblGrid>
      <w:tr>
        <w:trPr>
          <w:trHeight w:val="295" w:hRule="exact"/>
        </w:trPr>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8419" cy="58419"/>
                          </a:xfrm>
                          <a:prstGeom prst="rect"/>
                        </pic:spPr>
                      </pic:pic>
                    </a:graphicData>
                  </a:graphic>
                </wp:inline>
              </w:drawing>
            </w:r>
            <w:r>
              <w:rPr>
                <w:b w:val="0"/>
                <w:i w:val="0"/>
                <w:color w:val="5F5F5F"/>
                <w:sz w:val="11"/>
              </w:rPr>
              <w:t xml:space="preserve"> Runs</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8419" cy="58419"/>
                          </a:xfrm>
                          <a:prstGeom prst="rect"/>
                        </pic:spPr>
                      </pic:pic>
                    </a:graphicData>
                  </a:graphic>
                </wp:inline>
              </w:drawing>
            </w:r>
            <w:r>
              <w:rPr>
                <w:b w:val="0"/>
                <w:i w:val="0"/>
                <w:color w:val="A6A6A6"/>
                <w:sz w:val="11"/>
              </w:rPr>
              <w:t xml:space="preserve"> Written</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4" name="Picture 4"/>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8419" cy="58419"/>
                          </a:xfrm>
                          <a:prstGeom prst="rect"/>
                        </pic:spPr>
                      </pic:pic>
                    </a:graphicData>
                  </a:graphic>
                </wp:inline>
              </w:drawing>
            </w:r>
            <w:r>
              <w:rPr>
                <w:b w:val="0"/>
                <w:i w:val="0"/>
                <w:color w:val="A6A6A6"/>
                <w:sz w:val="11"/>
              </w:rPr>
              <w:t xml:space="preserve"> Checks</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5" name="Picture 5"/>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8419" cy="58419"/>
                          </a:xfrm>
                          <a:prstGeom prst="rect"/>
                        </pic:spPr>
                      </pic:pic>
                    </a:graphicData>
                  </a:graphic>
                </wp:inline>
              </w:drawing>
            </w:r>
            <w:r>
              <w:rPr>
                <w:b w:val="0"/>
                <w:i w:val="0"/>
                <w:color w:val="5F5F5F"/>
                <w:sz w:val="11"/>
              </w:rPr>
              <w:t xml:space="preserve"> Used</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6" name="Picture 6"/>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8419" cy="58419"/>
                          </a:xfrm>
                          <a:prstGeom prst="rect"/>
                        </pic:spPr>
                      </pic:pic>
                    </a:graphicData>
                  </a:graphic>
                </wp:inline>
              </w:drawing>
            </w:r>
            <w:r>
              <w:rPr>
                <w:b w:val="0"/>
                <w:i w:val="0"/>
                <w:color w:val="5F5F5F"/>
                <w:sz w:val="11"/>
              </w:rPr>
              <w:t xml:space="preserve"> Decided</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7" name="Picture 7"/>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8419" cy="58419"/>
                          </a:xfrm>
                          <a:prstGeom prst="rect"/>
                        </pic:spPr>
                      </pic:pic>
                    </a:graphicData>
                  </a:graphic>
                </wp:inline>
              </w:drawing>
            </w:r>
            <w:r>
              <w:rPr>
                <w:b w:val="0"/>
                <w:i w:val="0"/>
                <w:color w:val="A6A6A6"/>
                <w:sz w:val="11"/>
              </w:rPr>
              <w:t xml:space="preserve"> Counted</w:t>
            </w:r>
          </w:p>
        </w:tc>
      </w:tr>
      <w:tr>
        <w:trPr>
          <w:trHeight w:val="920" w:hRule="exact"/>
        </w:trPr>
        <w:tc>
          <w:tcPr>
            <w:tcW w:type="dxa" w:w="920"/>
          </w:tcPr>
          <w:p/>
        </w:tc>
        <w:tc>
          <w:tcPr>
            <w:tcW w:type="dxa" w:w="920"/>
          </w:tcPr>
          <w:p/>
        </w:tc>
        <w:tc>
          <w:tcPr>
            <w:tcW w:type="dxa" w:w="920"/>
          </w:tcPr>
          <w:p/>
        </w:tc>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8" name="Picture 8"/>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565150" cy="565150"/>
                          </a:xfrm>
                          <a:prstGeom prst="rect"/>
                        </pic:spPr>
                      </pic:pic>
                    </a:graphicData>
                  </a:graphic>
                </wp:inline>
              </w:drawing>
            </w:r>
          </w:p>
        </w:tc>
        <w:tc>
          <w:tcPr>
            <w:tcW w:type="dxa" w:w="1840"/>
            <w:gridSpan w:val="2"/>
            <w:tcMar>
              <w:top w:w="0" w:type="dxa"/>
              <w:left w:w="100" w:type="dxa"/>
              <w:bottom w:w="0" w:type="dxa"/>
              <w:right w:w="0" w:type="dxa"/>
            </w:tcMar>
            <w:vAlign w:val="center"/>
          </w:tcPr>
          <w:p>
            <w:pPr>
              <w:spacing w:before="0" w:after="0" w:line="170" w:lineRule="exact"/>
              <w:jc w:val="left"/>
            </w:pPr>
            <w:r>
              <w:rPr>
                <w:b/>
                <w:i w:val="0"/>
                <w:color w:val="111111"/>
                <w:sz w:val="14"/>
              </w:rPr>
              <w:t>MCP server</w:t>
            </w:r>
          </w:p>
          <w:p>
            <w:pPr>
              <w:spacing w:before="0" w:after="0" w:line="170" w:lineRule="exact"/>
              <w:jc w:val="left"/>
            </w:pPr>
            <w:r>
              <w:rPr>
                <w:b w:val="0"/>
                <w:i w:val="0"/>
                <w:color w:val="5F5F5F"/>
                <w:sz w:val="12"/>
              </w:rPr>
              <w:t xml:space="preserve">page </w:t>
            </w:r>
            <w:r>
              <w:fldChar w:fldCharType="begin"/>
            </w:r>
            <w:r>
              <w:instrText xml:space="preserve"> PAGEREF entry_01 \h </w:instrText>
            </w:r>
            <w:r>
              <w:fldChar w:fldCharType="separate"/>
            </w:r>
            <w:r>
              <w:rPr>
                <w:b w:val="0"/>
                <w:i w:val="0"/>
                <w:color w:val="5F5F5F"/>
                <w:sz w:val="12"/>
              </w:rPr>
              <w:t>4</w:t>
            </w:r>
            <w:r>
              <w:fldChar w:fldCharType="end"/>
            </w:r>
          </w:p>
        </w:tc>
      </w:tr>
      <w:tr>
        <w:trPr>
          <w:trHeight w:val="920" w:hRule="exact"/>
        </w:trPr>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9" name="Picture 9"/>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565150" cy="565150"/>
                          </a:xfrm>
                          <a:prstGeom prst="rect"/>
                        </pic:spPr>
                      </pic:pic>
                    </a:graphicData>
                  </a:graphic>
                </wp:inline>
              </w:drawing>
            </w:r>
          </w:p>
        </w:tc>
        <w:tc>
          <w:tcPr>
            <w:tcW w:type="dxa" w:w="4600"/>
            <w:gridSpan w:val="5"/>
            <w:tcMar>
              <w:top w:w="0" w:type="dxa"/>
              <w:left w:w="100" w:type="dxa"/>
              <w:bottom w:w="0" w:type="dxa"/>
              <w:right w:w="0" w:type="dxa"/>
            </w:tcMar>
            <w:vAlign w:val="center"/>
          </w:tcPr>
          <w:p>
            <w:pPr>
              <w:spacing w:before="0" w:after="0" w:line="170" w:lineRule="exact"/>
              <w:jc w:val="left"/>
            </w:pPr>
            <w:r>
              <w:rPr>
                <w:b/>
                <w:i w:val="0"/>
                <w:color w:val="111111"/>
                <w:sz w:val="14"/>
              </w:rPr>
              <w:t>Client</w:t>
            </w:r>
          </w:p>
          <w:p>
            <w:pPr>
              <w:spacing w:before="0" w:after="0" w:line="170" w:lineRule="exact"/>
              <w:jc w:val="left"/>
            </w:pPr>
            <w:r>
              <w:rPr>
                <w:b w:val="0"/>
                <w:i w:val="0"/>
                <w:color w:val="5F5F5F"/>
                <w:sz w:val="12"/>
              </w:rPr>
              <w:t xml:space="preserve">page </w:t>
            </w:r>
            <w:r>
              <w:fldChar w:fldCharType="begin"/>
            </w:r>
            <w:r>
              <w:instrText xml:space="preserve"> PAGEREF entry_02 \h </w:instrText>
            </w:r>
            <w:r>
              <w:fldChar w:fldCharType="separate"/>
            </w:r>
            <w:r>
              <w:rPr>
                <w:b w:val="0"/>
                <w:i w:val="0"/>
                <w:color w:val="5F5F5F"/>
                <w:sz w:val="12"/>
              </w:rPr>
              <w:t>4</w:t>
            </w:r>
            <w:r>
              <w:fldChar w:fldCharType="end"/>
            </w:r>
          </w:p>
        </w:tc>
      </w:tr>
      <w:tr>
        <w:trPr>
          <w:trHeight w:val="920" w:hRule="exact"/>
        </w:trPr>
        <w:tc>
          <w:tcPr>
            <w:tcW w:type="dxa" w:w="3680"/>
            <w:gridSpan w:val="4"/>
            <w:tcMar>
              <w:top w:w="0" w:type="dxa"/>
              <w:left w:w="0" w:type="dxa"/>
              <w:bottom w:w="0" w:type="dxa"/>
              <w:right w:w="95" w:type="dxa"/>
            </w:tcMar>
            <w:vAlign w:val="center"/>
          </w:tcPr>
          <w:p>
            <w:pPr>
              <w:spacing w:before="0" w:after="0" w:line="170" w:lineRule="exact"/>
              <w:jc w:val="right"/>
            </w:pPr>
            <w:r>
              <w:rPr>
                <w:b/>
                <w:i w:val="0"/>
                <w:color w:val="111111"/>
                <w:sz w:val="14"/>
              </w:rPr>
              <w:t>Server entry</w:t>
            </w:r>
          </w:p>
          <w:p>
            <w:pPr>
              <w:spacing w:before="0" w:after="0" w:line="170" w:lineRule="exact"/>
              <w:jc w:val="right"/>
            </w:pPr>
            <w:r>
              <w:rPr>
                <w:b w:val="0"/>
                <w:i w:val="0"/>
                <w:color w:val="5F5F5F"/>
                <w:sz w:val="12"/>
              </w:rPr>
              <w:t xml:space="preserve">page </w:t>
            </w:r>
            <w:r>
              <w:fldChar w:fldCharType="begin"/>
            </w:r>
            <w:r>
              <w:instrText xml:space="preserve"> PAGEREF entry_03 \h </w:instrText>
            </w:r>
            <w:r>
              <w:fldChar w:fldCharType="separate"/>
            </w:r>
            <w:r>
              <w:rPr>
                <w:b w:val="0"/>
                <w:i w:val="0"/>
                <w:color w:val="5F5F5F"/>
                <w:sz w:val="12"/>
              </w:rPr>
              <w:t>5</w:t>
            </w:r>
            <w:r>
              <w:fldChar w:fldCharType="end"/>
            </w:r>
          </w:p>
        </w:tc>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10" name="Picture 10"/>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565150" cy="565150"/>
                          </a:xfrm>
                          <a:prstGeom prst="rect"/>
                        </pic:spPr>
                      </pic:pic>
                    </a:graphicData>
                  </a:graphic>
                </wp:inline>
              </w:drawing>
            </w:r>
          </w:p>
        </w:tc>
        <w:tc>
          <w:tcPr>
            <w:tcW w:type="dxa" w:w="920"/>
          </w:tcPr>
          <w:p/>
        </w:tc>
      </w:tr>
      <w:tr>
        <w:trPr>
          <w:trHeight w:val="920" w:hRule="exact"/>
        </w:trPr>
        <w:tc>
          <w:tcPr>
            <w:tcW w:type="dxa" w:w="920"/>
          </w:tcPr>
          <w:p/>
        </w:tc>
        <w:tc>
          <w:tcPr>
            <w:tcW w:type="dxa" w:w="920"/>
          </w:tcPr>
          <w:p/>
        </w:tc>
        <w:tc>
          <w:tcPr>
            <w:tcW w:type="dxa" w:w="920"/>
          </w:tcPr>
          <w:p/>
        </w:tc>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11" name="Picture 11"/>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565150" cy="565150"/>
                          </a:xfrm>
                          <a:prstGeom prst="rect"/>
                        </pic:spPr>
                      </pic:pic>
                    </a:graphicData>
                  </a:graphic>
                </wp:inline>
              </w:drawing>
            </w:r>
          </w:p>
        </w:tc>
        <w:tc>
          <w:tcPr>
            <w:tcW w:type="dxa" w:w="1840"/>
            <w:gridSpan w:val="2"/>
            <w:tcMar>
              <w:top w:w="0" w:type="dxa"/>
              <w:left w:w="100" w:type="dxa"/>
              <w:bottom w:w="0" w:type="dxa"/>
              <w:right w:w="0" w:type="dxa"/>
            </w:tcMar>
            <w:vAlign w:val="center"/>
          </w:tcPr>
          <w:p>
            <w:pPr>
              <w:spacing w:before="0" w:after="0" w:line="170" w:lineRule="exact"/>
              <w:jc w:val="left"/>
            </w:pPr>
            <w:r>
              <w:rPr>
                <w:b/>
                <w:i w:val="0"/>
                <w:color w:val="111111"/>
                <w:sz w:val="14"/>
              </w:rPr>
              <w:t>Transport</w:t>
            </w:r>
          </w:p>
          <w:p>
            <w:pPr>
              <w:spacing w:before="0" w:after="0" w:line="170" w:lineRule="exact"/>
              <w:jc w:val="left"/>
            </w:pPr>
            <w:r>
              <w:rPr>
                <w:b w:val="0"/>
                <w:i w:val="0"/>
                <w:color w:val="5F5F5F"/>
                <w:sz w:val="12"/>
              </w:rPr>
              <w:t xml:space="preserve">page </w:t>
            </w:r>
            <w:r>
              <w:fldChar w:fldCharType="begin"/>
            </w:r>
            <w:r>
              <w:instrText xml:space="preserve"> PAGEREF entry_04 \h </w:instrText>
            </w:r>
            <w:r>
              <w:fldChar w:fldCharType="separate"/>
            </w:r>
            <w:r>
              <w:rPr>
                <w:b w:val="0"/>
                <w:i w:val="0"/>
                <w:color w:val="5F5F5F"/>
                <w:sz w:val="12"/>
              </w:rPr>
              <w:t>5</w:t>
            </w:r>
            <w:r>
              <w:fldChar w:fldCharType="end"/>
            </w:r>
          </w:p>
        </w:tc>
      </w:tr>
    </w:tbl>
    <w:p>
      <w:pPr>
        <w:spacing w:before="0" w:after="0" w:line="20" w:lineRule="exact"/>
        <w:rPr>
          <w:sz w:val="2"/>
        </w:rPr>
        <w:sectPr>
          <w:footerReference w:type="default" r:id="rId18"/>
          <w:pgSz w:w="6480" w:h="10800"/>
          <w:pgMar w:top="0" w:right="480" w:bottom="720" w:left="480" w:header="0" w:footer="280" w:gutter="0"/>
          <w:cols w:space="720"/>
          <w:docGrid w:linePitch="360"/>
        </w:sectPr>
      </w:pPr>
    </w:p>
    <w:p>
      <w:pPr>
        <w:pStyle w:val="Heading1"/>
        <w:keepNext/>
        <w:spacing w:before="0" w:after="160" w:line="381" w:lineRule="exact"/>
      </w:pPr>
      <w:r>
        <w:rPr>
          <w:b/>
          <w:i w:val="0"/>
          <w:color w:val="111111"/>
          <w:sz w:val="34"/>
        </w:rPr>
        <w:t>What is MCP?</w:t>
      </w:r>
    </w:p>
    <w:p>
      <w:pPr>
        <w:spacing w:before="0" w:after="120" w:line="208" w:lineRule="exact"/>
      </w:pPr>
      <w:r>
        <w:rPr>
          <w:b w:val="0"/>
          <w:i w:val="0"/>
          <w:color w:val="111111"/>
          <w:sz w:val="15"/>
        </w:rPr>
        <w:t>An agent can only act through tools, and the harness runs every tool call. MCP, the Model Context Protocol, is a standard way for a harness to offer the agent extra tools and data, such as your files, a database or a web service.</w:t>
      </w:r>
    </w:p>
    <w:p>
      <w:pPr>
        <w:spacing w:before="0" w:after="120" w:line="208" w:lineRule="exact"/>
      </w:pPr>
      <w:r>
        <w:rPr>
          <w:b w:val="0"/>
          <w:i w:val="0"/>
          <w:color w:val="111111"/>
          <w:sz w:val="15"/>
        </w:rPr>
        <w:t>Someone writes a small program called an MCP server, and you add an entry for it to your harness’s settings. The harness starts the server or connects to it, asks what tools it has, and passes the agent’s calls to it. An Accidental Guide to: Agents, Harnesses, Skills, and Tools covers tools and tool calls.</w:t>
      </w:r>
    </w:p>
    <w:p>
      <w:pPr>
        <w:spacing w:before="0" w:after="120" w:line="208" w:lineRule="exact"/>
      </w:pPr>
      <w:r>
        <w:rPr>
          <w:b w:val="0"/>
          <w:i w:val="0"/>
          <w:color w:val="111111"/>
          <w:sz w:val="15"/>
        </w:rPr>
        <w:t>“Server” can make you picture a service on another machine, but an MCP server is often a small program on your own machine. The harness does the asking, so in MCP the clients live in the harness.</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400"/>
        <w:gridCol w:w="4120"/>
      </w:tblGrid>
      <w:tr>
        <w:tc>
          <w:tcPr>
            <w:tcW w:type="dxa" w:w="1400"/>
            <w:shd w:val="clear" w:color="auto" w:fill="EBEBEB"/>
          </w:tcPr>
          <w:p>
            <w:pPr>
              <w:spacing w:line="172" w:lineRule="exact"/>
            </w:pPr>
            <w:r>
              <w:rPr>
                <w:b/>
                <w:i w:val="0"/>
                <w:color w:val="111111"/>
                <w:sz w:val="13"/>
              </w:rPr>
              <w:t>Host</w:t>
            </w:r>
          </w:p>
        </w:tc>
        <w:tc>
          <w:tcPr>
            <w:tcW w:type="dxa" w:w="4120"/>
            <w:shd w:val="clear" w:color="auto" w:fill="EBEBEB"/>
          </w:tcPr>
          <w:p>
            <w:pPr>
              <w:spacing w:line="172" w:lineRule="exact"/>
            </w:pPr>
            <w:r>
              <w:rPr>
                <w:b w:val="0"/>
                <w:i w:val="0"/>
                <w:color w:val="111111"/>
                <w:sz w:val="14"/>
              </w:rPr>
              <w:t>The specification’s word for the harness.</w:t>
            </w:r>
          </w:p>
        </w:tc>
      </w:tr>
      <w:tr>
        <w:tc>
          <w:tcPr>
            <w:tcW w:type="dxa" w:w="1400"/>
            <w:shd w:val="clear" w:color="auto" w:fill="EBEBEB"/>
          </w:tcPr>
          <w:p>
            <w:pPr>
              <w:spacing w:line="172" w:lineRule="exact"/>
            </w:pPr>
            <w:r>
              <w:rPr>
                <w:b/>
                <w:i w:val="0"/>
                <w:color w:val="111111"/>
                <w:sz w:val="13"/>
              </w:rPr>
              <w:t>MCP server</w:t>
            </w:r>
          </w:p>
        </w:tc>
        <w:tc>
          <w:tcPr>
            <w:tcW w:type="dxa" w:w="4120"/>
            <w:shd w:val="clear" w:color="auto" w:fill="EBEBEB"/>
          </w:tcPr>
          <w:p>
            <w:pPr>
              <w:spacing w:line="172" w:lineRule="exact"/>
            </w:pPr>
            <w:r>
              <w:rPr>
                <w:b w:val="0"/>
                <w:i w:val="0"/>
                <w:color w:val="111111"/>
                <w:sz w:val="14"/>
              </w:rPr>
              <w:t>A program that offers tools and data to a harness through MCP.</w:t>
            </w:r>
          </w:p>
        </w:tc>
      </w:tr>
      <w:tr>
        <w:tc>
          <w:tcPr>
            <w:tcW w:type="dxa" w:w="1400"/>
            <w:shd w:val="clear" w:color="auto" w:fill="EBEBEB"/>
          </w:tcPr>
          <w:p>
            <w:pPr>
              <w:spacing w:line="172" w:lineRule="exact"/>
            </w:pPr>
            <w:r>
              <w:rPr>
                <w:b/>
                <w:i w:val="0"/>
                <w:color w:val="111111"/>
                <w:sz w:val="13"/>
              </w:rPr>
              <w:t>Client</w:t>
            </w:r>
          </w:p>
        </w:tc>
        <w:tc>
          <w:tcPr>
            <w:tcW w:type="dxa" w:w="4120"/>
            <w:shd w:val="clear" w:color="auto" w:fill="EBEBEB"/>
          </w:tcPr>
          <w:p>
            <w:pPr>
              <w:spacing w:line="172" w:lineRule="exact"/>
            </w:pPr>
            <w:r>
              <w:rPr>
                <w:b w:val="0"/>
                <w:i w:val="0"/>
                <w:color w:val="111111"/>
                <w:sz w:val="14"/>
              </w:rPr>
              <w:t>The part of the harness that talks to one server.</w:t>
            </w:r>
          </w:p>
        </w:tc>
      </w:tr>
      <w:tr>
        <w:tc>
          <w:tcPr>
            <w:tcW w:type="dxa" w:w="1400"/>
            <w:shd w:val="clear" w:color="auto" w:fill="EBEBEB"/>
          </w:tcPr>
          <w:p>
            <w:pPr>
              <w:spacing w:line="172" w:lineRule="exact"/>
            </w:pPr>
            <w:r>
              <w:rPr>
                <w:b/>
                <w:i w:val="0"/>
                <w:color w:val="111111"/>
                <w:sz w:val="13"/>
              </w:rPr>
              <w:t>Server entry</w:t>
            </w:r>
          </w:p>
        </w:tc>
        <w:tc>
          <w:tcPr>
            <w:tcW w:type="dxa" w:w="4120"/>
            <w:shd w:val="clear" w:color="auto" w:fill="EBEBEB"/>
          </w:tcPr>
          <w:p>
            <w:pPr>
              <w:spacing w:line="172" w:lineRule="exact"/>
            </w:pPr>
            <w:r>
              <w:rPr>
                <w:b w:val="0"/>
                <w:i w:val="0"/>
                <w:color w:val="111111"/>
                <w:sz w:val="14"/>
              </w:rPr>
              <w:t>A setting that says how to start or reach a server.</w:t>
            </w:r>
          </w:p>
        </w:tc>
      </w:tr>
      <w:tr>
        <w:tc>
          <w:tcPr>
            <w:tcW w:type="dxa" w:w="1400"/>
            <w:shd w:val="clear" w:color="auto" w:fill="EBEBEB"/>
          </w:tcPr>
          <w:p>
            <w:pPr>
              <w:spacing w:line="172" w:lineRule="exact"/>
            </w:pPr>
            <w:r>
              <w:rPr>
                <w:b/>
                <w:i w:val="0"/>
                <w:color w:val="111111"/>
                <w:sz w:val="13"/>
              </w:rPr>
              <w:t>Transport</w:t>
            </w:r>
          </w:p>
        </w:tc>
        <w:tc>
          <w:tcPr>
            <w:tcW w:type="dxa" w:w="4120"/>
            <w:shd w:val="clear" w:color="auto" w:fill="EBEBEB"/>
          </w:tcPr>
          <w:p>
            <w:pPr>
              <w:spacing w:line="172" w:lineRule="exact"/>
            </w:pPr>
            <w:r>
              <w:rPr>
                <w:b w:val="0"/>
                <w:i w:val="0"/>
                <w:color w:val="111111"/>
                <w:sz w:val="14"/>
              </w:rPr>
              <w:t>How the client and server pass messages, through stdio or HTTP.</w:t>
            </w:r>
          </w:p>
        </w:tc>
      </w:tr>
    </w:tbl>
    <w:p>
      <w:pPr>
        <w:spacing w:before="0" w:after="40" w:line="55" w:lineRule="exact"/>
      </w:pPr>
    </w:p>
    <w:p>
      <w:r>
        <w:br w:type="page"/>
      </w:r>
    </w:p>
    <w:p>
      <w:pPr>
        <w:pStyle w:val="Heading1"/>
        <w:keepNext/>
        <w:spacing w:before="0" w:after="160" w:line="381" w:lineRule="exact"/>
      </w:pPr>
      <w:r>
        <w:rPr>
          <w:b/>
          <w:i w:val="0"/>
          <w:color w:val="111111"/>
          <w:sz w:val="34"/>
        </w:rPr>
        <w:t>How do the parts fit together?</w:t>
      </w:r>
    </w:p>
    <w:p>
      <w:pPr>
        <w:spacing w:after="160"/>
      </w:pPr>
      <w:r>
        <w:drawing>
          <wp:inline xmlns:a="http://schemas.openxmlformats.org/drawingml/2006/main" xmlns:pic="http://schemas.openxmlformats.org/drawingml/2006/picture">
            <wp:extent cx="3556000" cy="3186981"/>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3556000" cy="3186981"/>
                    </a:xfrm>
                    <a:prstGeom prst="rect"/>
                  </pic:spPr>
                </pic:pic>
              </a:graphicData>
            </a:graphic>
          </wp:inline>
        </w:drawing>
      </w:r>
    </w:p>
    <w:p>
      <w:pPr>
        <w:spacing w:before="0" w:after="120" w:line="208" w:lineRule="exact"/>
      </w:pPr>
      <w:r>
        <w:rPr>
          <w:b w:val="0"/>
          <w:i w:val="0"/>
          <w:color w:val="111111"/>
          <w:sz w:val="15"/>
        </w:rPr>
        <w:t>The server does the reaching, with its own code and credentials, and a local server can still call a web service. The GitHub MCP server, for example, can run on your machine and call GitHub’s web API, or run at GitHub’s own URL.</w:t>
      </w:r>
    </w:p>
    <w:p>
      <w:r>
        <w:br w:type="page"/>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840"/>
        <w:gridCol w:w="680"/>
      </w:tblGrid>
      <w:tr>
        <w:tc>
          <w:tcPr>
            <w:tcW w:type="dxa" w:w="4840"/>
          </w:tcPr>
          <w:p>
            <w:bookmarkStart w:id="1" w:name="entry_01"/>
            <w:pPr>
              <w:pStyle w:val="Heading1"/>
              <w:spacing w:line="448" w:lineRule="exact"/>
            </w:pPr>
            <w:r>
              <w:rPr>
                <w:b/>
                <w:i w:val="0"/>
                <w:color w:val="111111"/>
                <w:sz w:val="40"/>
              </w:rPr>
              <w:t>MCP server</w:t>
            </w:r>
            <w:bookmarkEnd w:id="1"/>
          </w:p>
        </w:tc>
        <w:tc>
          <w:tcPr>
            <w:tcW w:type="dxa" w:w="680"/>
          </w:tcPr>
          <w:p>
            <w:pPr>
              <w:spacing w:line="240" w:lineRule="auto"/>
              <w:jc w:val="right"/>
            </w:pPr>
            <w:r>
              <w:drawing>
                <wp:inline xmlns:a="http://schemas.openxmlformats.org/drawingml/2006/main" xmlns:pic="http://schemas.openxmlformats.org/drawingml/2006/picture">
                  <wp:extent cx="431800" cy="431800"/>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431800" cy="4318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A name in the harness’s MCP settings, such as github.</w:t>
            </w:r>
          </w:p>
        </w:tc>
      </w:tr>
      <w:tr>
        <w:tc>
          <w:tcPr>
            <w:tcW w:type="dxa" w:w="1400"/>
          </w:tcPr>
          <w:p>
            <w:pPr>
              <w:spacing w:line="172" w:lineRule="exact"/>
            </w:pPr>
            <w:r>
              <w:rPr>
                <w:b/>
                <w:i w:val="0"/>
                <w:color w:val="111111"/>
                <w:sz w:val="13"/>
              </w:rPr>
              <w:t>What</w:t>
            </w:r>
          </w:p>
        </w:tc>
        <w:tc>
          <w:tcPr>
            <w:tcW w:type="dxa" w:w="4120"/>
          </w:tcPr>
          <w:p>
            <w:pPr>
              <w:spacing w:line="172" w:lineRule="exact"/>
            </w:pPr>
            <w:r>
              <w:rPr>
                <w:b/>
                <w:i w:val="0"/>
                <w:color w:val="111111"/>
                <w:sz w:val="15"/>
              </w:rPr>
              <w:t>An MCP server is a program that offers tools to a harness over MCP.</w:t>
            </w:r>
            <w:r>
              <w:rPr>
                <w:b w:val="0"/>
                <w:i w:val="0"/>
                <w:color w:val="111111"/>
                <w:sz w:val="15"/>
              </w:rPr>
              <w:t xml:space="preserve"> Some servers also offer resources and prompts.</w:t>
            </w:r>
          </w:p>
        </w:tc>
      </w:tr>
      <w:tr>
        <w:tc>
          <w:tcPr>
            <w:tcW w:type="dxa" w:w="1400"/>
          </w:tcPr>
          <w:p>
            <w:pPr>
              <w:spacing w:line="172" w:lineRule="exact"/>
            </w:pPr>
            <w:r>
              <w:rPr>
                <w:b/>
                <w:i w:val="0"/>
                <w:color w:val="111111"/>
                <w:sz w:val="13"/>
              </w:rPr>
              <w:t>So what</w:t>
            </w:r>
          </w:p>
        </w:tc>
        <w:tc>
          <w:tcPr>
            <w:tcW w:type="dxa" w:w="4120"/>
          </w:tcPr>
          <w:p>
            <w:pPr>
              <w:spacing w:line="172" w:lineRule="exact"/>
            </w:pPr>
            <w:r>
              <w:rPr>
                <w:b/>
                <w:i w:val="0"/>
                <w:color w:val="111111"/>
                <w:sz w:val="15"/>
              </w:rPr>
              <w:t>The same server works in every harness that supports MCP.</w:t>
            </w:r>
            <w:r>
              <w:rPr>
                <w:b w:val="0"/>
                <w:i w:val="0"/>
                <w:color w:val="111111"/>
                <w:sz w:val="15"/>
              </w:rPr>
              <w:t xml:space="preserve"> The server holds the credentials for the system it reaches.</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840"/>
        <w:gridCol w:w="1840"/>
        <w:gridCol w:w="1840"/>
      </w:tblGrid>
      <w:tr>
        <w:tc>
          <w:tcPr>
            <w:tcW w:type="dxa" w:w="1840"/>
            <w:shd w:val="clear" w:color="auto" w:fill="EBEBEB"/>
          </w:tcPr>
          <w:p>
            <w:pPr>
              <w:spacing w:line="172" w:lineRule="exact"/>
            </w:pPr>
            <w:r>
              <w:rPr>
                <w:b/>
                <w:i w:val="0"/>
                <w:color w:val="5F5F5F"/>
                <w:sz w:val="13"/>
              </w:rPr>
              <w:t>Field marks</w:t>
            </w:r>
          </w:p>
        </w:tc>
        <w:tc>
          <w:tcPr>
            <w:tcW w:type="dxa" w:w="1840"/>
            <w:shd w:val="clear" w:color="auto" w:fill="EBEBEB"/>
          </w:tcPr>
          <w:p>
            <w:pPr>
              <w:spacing w:line="172" w:lineRule="exact"/>
            </w:pPr>
          </w:p>
        </w:tc>
        <w:tc>
          <w:tcPr>
            <w:tcW w:type="dxa" w:w="1840"/>
            <w:shd w:val="clear" w:color="auto" w:fill="EBEBEB"/>
          </w:tcPr>
          <w:p>
            <w:pPr>
              <w:spacing w:line="172" w:lineRule="exact"/>
            </w:pPr>
          </w:p>
        </w:tc>
      </w:tr>
      <w:tr>
        <w:tc>
          <w:tcPr>
            <w:tcW w:type="dxa" w:w="1840"/>
            <w:shd w:val="clear" w:color="auto" w:fill="EBEBEB"/>
          </w:tcPr>
          <w:p>
            <w:pPr>
              <w:spacing w:line="172" w:lineRule="exact"/>
            </w:pPr>
            <w:r>
              <w:rPr>
                <w:b/>
                <w:i w:val="0"/>
                <w:color w:val="5F5F5F"/>
                <w:sz w:val="13"/>
              </w:rPr>
              <w:t>Runs on</w:t>
            </w:r>
            <w:r>
              <w:br/>
            </w:r>
            <w:r>
              <w:rPr>
                <w:b/>
                <w:i w:val="0"/>
                <w:color w:val="111111"/>
                <w:sz w:val="14"/>
              </w:rPr>
              <w:t>Your machine or a URL.</w:t>
            </w:r>
          </w:p>
        </w:tc>
        <w:tc>
          <w:tcPr>
            <w:tcW w:type="dxa" w:w="1840"/>
            <w:shd w:val="clear" w:color="auto" w:fill="EBEBEB"/>
          </w:tcPr>
          <w:p>
            <w:pPr>
              <w:spacing w:line="172" w:lineRule="exact"/>
            </w:pPr>
            <w:r>
              <w:rPr>
                <w:b/>
                <w:i w:val="0"/>
                <w:color w:val="5F5F5F"/>
                <w:sz w:val="13"/>
              </w:rPr>
              <w:t>Cannot</w:t>
            </w:r>
            <w:r>
              <w:br/>
            </w:r>
            <w:r>
              <w:rPr>
                <w:b/>
                <w:i w:val="0"/>
                <w:color w:val="111111"/>
                <w:sz w:val="14"/>
              </w:rPr>
              <w:t>See the conversation.</w:t>
            </w:r>
          </w:p>
        </w:tc>
        <w:tc>
          <w:tcPr>
            <w:tcW w:type="dxa" w:w="1840"/>
            <w:shd w:val="clear" w:color="auto" w:fill="EBEBEB"/>
          </w:tcPr>
          <w:p>
            <w:pPr>
              <w:spacing w:line="172" w:lineRule="exact"/>
            </w:pP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exact"/>
            </w:pPr>
            <w:r>
              <w:rPr>
                <w:b/>
                <w:i w:val="0"/>
                <w:color w:val="111111"/>
                <w:sz w:val="14"/>
              </w:rPr>
              <w:t>Web service</w:t>
            </w:r>
            <w:r>
              <w:br/>
            </w:r>
            <w:r>
              <w:rPr>
                <w:b w:val="0"/>
                <w:i w:val="0"/>
                <w:color w:val="111111"/>
                <w:sz w:val="14"/>
              </w:rPr>
              <w:t>A web service answers requests from any program. A local MCP server often calls one, and a remote MCP server is one.</w:t>
            </w:r>
          </w:p>
        </w:tc>
      </w:tr>
    </w:tbl>
    <w:p>
      <w:pPr>
        <w:spacing w:before="0" w:after="40" w:line="55" w:lineRule="exact"/>
      </w:pPr>
    </w:p>
    <w:p>
      <w:pPr>
        <w:spacing w:before="0" w:after="200" w:line="208" w:lineRule="exact"/>
      </w:pP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840"/>
        <w:gridCol w:w="680"/>
      </w:tblGrid>
      <w:tr>
        <w:tc>
          <w:tcPr>
            <w:tcW w:type="dxa" w:w="4840"/>
          </w:tcPr>
          <w:p>
            <w:bookmarkStart w:id="2" w:name="entry_02"/>
            <w:pPr>
              <w:pStyle w:val="Heading1"/>
              <w:spacing w:line="448" w:lineRule="exact"/>
            </w:pPr>
            <w:r>
              <w:rPr>
                <w:b/>
                <w:i w:val="0"/>
                <w:color w:val="111111"/>
                <w:sz w:val="40"/>
              </w:rPr>
              <w:t>Client</w:t>
            </w:r>
            <w:bookmarkEnd w:id="2"/>
          </w:p>
        </w:tc>
        <w:tc>
          <w:tcPr>
            <w:tcW w:type="dxa" w:w="680"/>
          </w:tcPr>
          <w:p>
            <w:pPr>
              <w:spacing w:line="240" w:lineRule="auto"/>
              <w:jc w:val="right"/>
            </w:pPr>
            <w:r>
              <w:drawing>
                <wp:inline xmlns:a="http://schemas.openxmlformats.org/drawingml/2006/main" xmlns:pic="http://schemas.openxmlformats.org/drawingml/2006/picture">
                  <wp:extent cx="431800" cy="431800"/>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431800" cy="4318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Nothing you set up. The harness makes one for each server.</w:t>
            </w:r>
          </w:p>
        </w:tc>
      </w:tr>
      <w:tr>
        <w:tc>
          <w:tcPr>
            <w:tcW w:type="dxa" w:w="1400"/>
          </w:tcPr>
          <w:p>
            <w:pPr>
              <w:spacing w:line="172" w:lineRule="exact"/>
            </w:pPr>
            <w:r>
              <w:rPr>
                <w:b/>
                <w:i w:val="0"/>
                <w:color w:val="111111"/>
                <w:sz w:val="13"/>
              </w:rPr>
              <w:t>What</w:t>
            </w:r>
          </w:p>
        </w:tc>
        <w:tc>
          <w:tcPr>
            <w:tcW w:type="dxa" w:w="4120"/>
          </w:tcPr>
          <w:p>
            <w:pPr>
              <w:spacing w:line="172" w:lineRule="exact"/>
            </w:pPr>
            <w:r>
              <w:rPr>
                <w:b/>
                <w:i w:val="0"/>
                <w:color w:val="111111"/>
                <w:sz w:val="15"/>
              </w:rPr>
              <w:t>A client is the part of the harness that talks to one server.</w:t>
            </w:r>
            <w:r>
              <w:rPr>
                <w:b w:val="0"/>
                <w:i w:val="0"/>
                <w:color w:val="111111"/>
                <w:sz w:val="15"/>
              </w:rPr>
              <w:t xml:space="preserve"> The client asks the server what it offers and passes the agent’s calls to it.</w:t>
            </w:r>
          </w:p>
        </w:tc>
      </w:tr>
      <w:tr>
        <w:tc>
          <w:tcPr>
            <w:tcW w:type="dxa" w:w="1400"/>
          </w:tcPr>
          <w:p>
            <w:pPr>
              <w:spacing w:line="172" w:lineRule="exact"/>
            </w:pPr>
            <w:r>
              <w:rPr>
                <w:b/>
                <w:i w:val="0"/>
                <w:color w:val="111111"/>
                <w:sz w:val="13"/>
              </w:rPr>
              <w:t>So what</w:t>
            </w:r>
          </w:p>
        </w:tc>
        <w:tc>
          <w:tcPr>
            <w:tcW w:type="dxa" w:w="4120"/>
          </w:tcPr>
          <w:p>
            <w:pPr>
              <w:spacing w:line="172" w:lineRule="exact"/>
            </w:pPr>
            <w:r>
              <w:rPr>
                <w:b/>
                <w:i w:val="0"/>
                <w:color w:val="111111"/>
                <w:sz w:val="15"/>
              </w:rPr>
              <w:t>One client per server keeps the servers apart.</w:t>
            </w:r>
            <w:r>
              <w:rPr>
                <w:b w:val="0"/>
                <w:i w:val="0"/>
                <w:color w:val="111111"/>
                <w:sz w:val="15"/>
              </w:rPr>
              <w:t xml:space="preserve"> A server can’t see another server’s calls or results.</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840"/>
        <w:gridCol w:w="1840"/>
        <w:gridCol w:w="1840"/>
      </w:tblGrid>
      <w:tr>
        <w:tc>
          <w:tcPr>
            <w:tcW w:type="dxa" w:w="1840"/>
            <w:shd w:val="clear" w:color="auto" w:fill="EBEBEB"/>
          </w:tcPr>
          <w:p>
            <w:pPr>
              <w:spacing w:line="172" w:lineRule="exact"/>
            </w:pPr>
            <w:r>
              <w:rPr>
                <w:b/>
                <w:i w:val="0"/>
                <w:color w:val="5F5F5F"/>
                <w:sz w:val="13"/>
              </w:rPr>
              <w:t>Field marks</w:t>
            </w:r>
          </w:p>
        </w:tc>
        <w:tc>
          <w:tcPr>
            <w:tcW w:type="dxa" w:w="1840"/>
            <w:shd w:val="clear" w:color="auto" w:fill="EBEBEB"/>
          </w:tcPr>
          <w:p>
            <w:pPr>
              <w:spacing w:line="172" w:lineRule="exact"/>
            </w:pPr>
          </w:p>
        </w:tc>
        <w:tc>
          <w:tcPr>
            <w:tcW w:type="dxa" w:w="1840"/>
            <w:shd w:val="clear" w:color="auto" w:fill="EBEBEB"/>
          </w:tcPr>
          <w:p>
            <w:pPr>
              <w:spacing w:line="172" w:lineRule="exact"/>
            </w:pPr>
          </w:p>
        </w:tc>
      </w:tr>
      <w:tr>
        <w:tc>
          <w:tcPr>
            <w:tcW w:type="dxa" w:w="1840"/>
            <w:shd w:val="clear" w:color="auto" w:fill="EBEBEB"/>
          </w:tcPr>
          <w:p>
            <w:pPr>
              <w:spacing w:line="172" w:lineRule="exact"/>
            </w:pPr>
            <w:r>
              <w:rPr>
                <w:b/>
                <w:i w:val="0"/>
                <w:color w:val="5F5F5F"/>
                <w:sz w:val="13"/>
              </w:rPr>
              <w:t>Runs on</w:t>
            </w:r>
            <w:r>
              <w:br/>
            </w:r>
            <w:r>
              <w:rPr>
                <w:b/>
                <w:i w:val="0"/>
                <w:color w:val="111111"/>
                <w:sz w:val="14"/>
              </w:rPr>
              <w:t>Inside the harness.</w:t>
            </w:r>
          </w:p>
        </w:tc>
        <w:tc>
          <w:tcPr>
            <w:tcW w:type="dxa" w:w="1840"/>
            <w:shd w:val="clear" w:color="auto" w:fill="EBEBEB"/>
          </w:tcPr>
          <w:p>
            <w:pPr>
              <w:spacing w:line="172" w:lineRule="exact"/>
            </w:pPr>
            <w:r>
              <w:rPr>
                <w:b/>
                <w:i w:val="0"/>
                <w:color w:val="5F5F5F"/>
                <w:sz w:val="13"/>
              </w:rPr>
              <w:t>Cannot</w:t>
            </w:r>
            <w:r>
              <w:br/>
            </w:r>
            <w:r>
              <w:rPr>
                <w:b/>
                <w:i w:val="0"/>
                <w:color w:val="111111"/>
                <w:sz w:val="14"/>
              </w:rPr>
              <w:t>Choose a tool.</w:t>
            </w:r>
          </w:p>
        </w:tc>
        <w:tc>
          <w:tcPr>
            <w:tcW w:type="dxa" w:w="1840"/>
            <w:shd w:val="clear" w:color="auto" w:fill="EBEBEB"/>
          </w:tcPr>
          <w:p>
            <w:pPr>
              <w:spacing w:line="172" w:lineRule="exact"/>
            </w:pP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exact"/>
            </w:pPr>
            <w:r>
              <w:rPr>
                <w:b/>
                <w:i w:val="0"/>
                <w:color w:val="111111"/>
                <w:sz w:val="14"/>
              </w:rPr>
              <w:t>Harness</w:t>
            </w:r>
            <w:r>
              <w:br/>
            </w:r>
            <w:r>
              <w:rPr>
                <w:b w:val="0"/>
                <w:i w:val="0"/>
                <w:color w:val="111111"/>
                <w:sz w:val="14"/>
              </w:rPr>
              <w:t>The harness is the whole program you start. A client is one part of it, so three servers mean three clients.</w:t>
            </w:r>
          </w:p>
        </w:tc>
      </w:tr>
    </w:tbl>
    <w:p>
      <w:pPr>
        <w:spacing w:before="0" w:after="40" w:line="55" w:lineRule="exact"/>
      </w:pPr>
    </w:p>
    <w:p>
      <w:r>
        <w:br w:type="page"/>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840"/>
        <w:gridCol w:w="680"/>
      </w:tblGrid>
      <w:tr>
        <w:tc>
          <w:tcPr>
            <w:tcW w:type="dxa" w:w="4840"/>
          </w:tcPr>
          <w:p>
            <w:bookmarkStart w:id="3" w:name="entry_03"/>
            <w:pPr>
              <w:pStyle w:val="Heading1"/>
              <w:spacing w:line="448" w:lineRule="exact"/>
            </w:pPr>
            <w:r>
              <w:rPr>
                <w:b/>
                <w:i w:val="0"/>
                <w:color w:val="111111"/>
                <w:sz w:val="40"/>
              </w:rPr>
              <w:t>Server entry</w:t>
            </w:r>
            <w:bookmarkEnd w:id="3"/>
          </w:p>
        </w:tc>
        <w:tc>
          <w:tcPr>
            <w:tcW w:type="dxa" w:w="680"/>
          </w:tcPr>
          <w:p>
            <w:pPr>
              <w:spacing w:line="240" w:lineRule="auto"/>
              <w:jc w:val="right"/>
            </w:pPr>
            <w:r>
              <w:drawing>
                <wp:inline xmlns:a="http://schemas.openxmlformats.org/drawingml/2006/main" xmlns:pic="http://schemas.openxmlformats.org/drawingml/2006/picture">
                  <wp:extent cx="431800" cy="431800"/>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431800" cy="4318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 xml:space="preserve">An entry in </w:t>
            </w:r>
            <w:r>
              <w:rPr>
                <w:rFonts w:ascii="Liberation Mono" w:hAnsi="Liberation Mono"/>
                <w:b w:val="0"/>
                <w:i w:val="0"/>
                <w:color w:val="111111"/>
                <w:sz w:val="12"/>
              </w:rPr>
              <w:t>.mcp.json</w:t>
            </w:r>
            <w:r>
              <w:rPr>
                <w:b w:val="0"/>
                <w:i w:val="0"/>
                <w:color w:val="111111"/>
                <w:sz w:val="14"/>
              </w:rPr>
              <w:t xml:space="preserve"> for Claude Code, </w:t>
            </w:r>
            <w:r>
              <w:rPr>
                <w:rFonts w:ascii="Liberation Mono" w:hAnsi="Liberation Mono"/>
                <w:b w:val="0"/>
                <w:i w:val="0"/>
                <w:color w:val="111111"/>
                <w:sz w:val="12"/>
              </w:rPr>
              <w:t>~/.codex/config.toml</w:t>
            </w:r>
            <w:r>
              <w:rPr>
                <w:b w:val="0"/>
                <w:i w:val="0"/>
                <w:color w:val="111111"/>
                <w:sz w:val="14"/>
              </w:rPr>
              <w:t xml:space="preserve"> for Codex or </w:t>
            </w:r>
            <w:r>
              <w:rPr>
                <w:rFonts w:ascii="Liberation Mono" w:hAnsi="Liberation Mono"/>
                <w:b w:val="0"/>
                <w:i w:val="0"/>
                <w:color w:val="111111"/>
                <w:sz w:val="12"/>
              </w:rPr>
              <w:t>mcp.json</w:t>
            </w:r>
            <w:r>
              <w:rPr>
                <w:b w:val="0"/>
                <w:i w:val="0"/>
                <w:color w:val="111111"/>
                <w:sz w:val="14"/>
              </w:rPr>
              <w:t xml:space="preserve"> for VS Code, as of October 2026.</w:t>
            </w:r>
          </w:p>
        </w:tc>
      </w:tr>
      <w:tr>
        <w:tc>
          <w:tcPr>
            <w:tcW w:type="dxa" w:w="1400"/>
          </w:tcPr>
          <w:p>
            <w:pPr>
              <w:spacing w:line="172" w:lineRule="exact"/>
            </w:pPr>
            <w:r>
              <w:rPr>
                <w:b/>
                <w:i w:val="0"/>
                <w:color w:val="111111"/>
                <w:sz w:val="13"/>
              </w:rPr>
              <w:t>What</w:t>
            </w:r>
          </w:p>
        </w:tc>
        <w:tc>
          <w:tcPr>
            <w:tcW w:type="dxa" w:w="4120"/>
          </w:tcPr>
          <w:p>
            <w:pPr>
              <w:spacing w:line="172" w:lineRule="exact"/>
            </w:pPr>
            <w:r>
              <w:rPr>
                <w:b/>
                <w:i w:val="0"/>
                <w:color w:val="111111"/>
                <w:sz w:val="15"/>
              </w:rPr>
              <w:t>A server entry is a name plus the command that starts a local server or the URL of a remote one.</w:t>
            </w:r>
            <w:r>
              <w:rPr>
                <w:b w:val="0"/>
                <w:i w:val="0"/>
                <w:color w:val="111111"/>
                <w:sz w:val="15"/>
              </w:rPr>
              <w:t xml:space="preserve"> Commands such as </w:t>
            </w:r>
            <w:r>
              <w:rPr>
                <w:rFonts w:ascii="Liberation Mono" w:hAnsi="Liberation Mono"/>
                <w:b w:val="0"/>
                <w:i w:val="0"/>
                <w:color w:val="111111"/>
                <w:sz w:val="13"/>
              </w:rPr>
              <w:t>claude mcp add</w:t>
            </w:r>
            <w:r>
              <w:rPr>
                <w:b w:val="0"/>
                <w:i w:val="0"/>
                <w:color w:val="111111"/>
                <w:sz w:val="15"/>
              </w:rPr>
              <w:t xml:space="preserve"> write it for you.</w:t>
            </w:r>
          </w:p>
        </w:tc>
      </w:tr>
      <w:tr>
        <w:tc>
          <w:tcPr>
            <w:tcW w:type="dxa" w:w="1400"/>
          </w:tcPr>
          <w:p>
            <w:pPr>
              <w:spacing w:line="172" w:lineRule="exact"/>
            </w:pPr>
            <w:r>
              <w:rPr>
                <w:b/>
                <w:i w:val="0"/>
                <w:color w:val="111111"/>
                <w:sz w:val="13"/>
              </w:rPr>
              <w:t>So what</w:t>
            </w:r>
          </w:p>
        </w:tc>
        <w:tc>
          <w:tcPr>
            <w:tcW w:type="dxa" w:w="4120"/>
          </w:tcPr>
          <w:p>
            <w:pPr>
              <w:spacing w:line="172" w:lineRule="exact"/>
            </w:pPr>
            <w:r>
              <w:rPr>
                <w:b/>
                <w:i w:val="0"/>
                <w:color w:val="111111"/>
                <w:sz w:val="15"/>
              </w:rPr>
              <w:t>When a server’s tools don’t show up, check the entry first.</w:t>
            </w:r>
            <w:r>
              <w:rPr>
                <w:b w:val="0"/>
                <w:i w:val="0"/>
                <w:color w:val="111111"/>
                <w:sz w:val="15"/>
              </w:rPr>
              <w:t xml:space="preserve"> A wrong command, URL or key blocks the connection.</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840"/>
        <w:gridCol w:w="1840"/>
        <w:gridCol w:w="1840"/>
      </w:tblGrid>
      <w:tr>
        <w:tc>
          <w:tcPr>
            <w:tcW w:type="dxa" w:w="1840"/>
            <w:shd w:val="clear" w:color="auto" w:fill="EBEBEB"/>
          </w:tcPr>
          <w:p>
            <w:pPr>
              <w:spacing w:line="172" w:lineRule="exact"/>
            </w:pPr>
            <w:r>
              <w:rPr>
                <w:b/>
                <w:i w:val="0"/>
                <w:color w:val="5F5F5F"/>
                <w:sz w:val="13"/>
              </w:rPr>
              <w:t>Field marks</w:t>
            </w:r>
          </w:p>
        </w:tc>
        <w:tc>
          <w:tcPr>
            <w:tcW w:type="dxa" w:w="1840"/>
            <w:shd w:val="clear" w:color="auto" w:fill="EBEBEB"/>
          </w:tcPr>
          <w:p>
            <w:pPr>
              <w:spacing w:line="172" w:lineRule="exact"/>
            </w:pPr>
          </w:p>
        </w:tc>
        <w:tc>
          <w:tcPr>
            <w:tcW w:type="dxa" w:w="1840"/>
            <w:shd w:val="clear" w:color="auto" w:fill="EBEBEB"/>
          </w:tcPr>
          <w:p>
            <w:pPr>
              <w:spacing w:line="172" w:lineRule="exact"/>
            </w:pPr>
          </w:p>
        </w:tc>
      </w:tr>
      <w:tr>
        <w:tc>
          <w:tcPr>
            <w:tcW w:type="dxa" w:w="1840"/>
            <w:shd w:val="clear" w:color="auto" w:fill="EBEBEB"/>
          </w:tcPr>
          <w:p>
            <w:pPr>
              <w:spacing w:line="172" w:lineRule="exact"/>
            </w:pPr>
            <w:r>
              <w:rPr>
                <w:b/>
                <w:i w:val="0"/>
                <w:color w:val="5F5F5F"/>
                <w:sz w:val="13"/>
              </w:rPr>
              <w:t>Kept in</w:t>
            </w:r>
            <w:r>
              <w:br/>
            </w:r>
            <w:r>
              <w:rPr>
                <w:b/>
                <w:i w:val="0"/>
                <w:color w:val="111111"/>
                <w:sz w:val="14"/>
              </w:rPr>
              <w:t>A project or user file.</w:t>
            </w:r>
          </w:p>
        </w:tc>
        <w:tc>
          <w:tcPr>
            <w:tcW w:type="dxa" w:w="1840"/>
            <w:shd w:val="clear" w:color="auto" w:fill="EBEBEB"/>
          </w:tcPr>
          <w:p>
            <w:pPr>
              <w:spacing w:line="172" w:lineRule="exact"/>
            </w:pPr>
            <w:r>
              <w:rPr>
                <w:b/>
                <w:i w:val="0"/>
                <w:color w:val="5F5F5F"/>
                <w:sz w:val="13"/>
              </w:rPr>
              <w:t>Cannot</w:t>
            </w:r>
            <w:r>
              <w:br/>
            </w:r>
            <w:r>
              <w:rPr>
                <w:b/>
                <w:i w:val="0"/>
                <w:color w:val="111111"/>
                <w:sz w:val="14"/>
              </w:rPr>
              <w:t>Add tools by itself.</w:t>
            </w:r>
          </w:p>
        </w:tc>
        <w:tc>
          <w:tcPr>
            <w:tcW w:type="dxa" w:w="1840"/>
            <w:shd w:val="clear" w:color="auto" w:fill="EBEBEB"/>
          </w:tcPr>
          <w:p>
            <w:pPr>
              <w:spacing w:line="172" w:lineRule="exact"/>
            </w:pP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atLeast"/>
            </w:pPr>
            <w:r>
              <w:rPr>
                <w:position w:val="-4"/>
              </w:rPr>
              <w:drawing>
                <wp:inline xmlns:a="http://schemas.openxmlformats.org/drawingml/2006/main" xmlns:pic="http://schemas.openxmlformats.org/drawingml/2006/picture">
                  <wp:extent cx="114300" cy="114300"/>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4"/>
              </w:rPr>
              <w:t>MCP server</w:t>
            </w:r>
            <w:r>
              <w:br/>
            </w:r>
            <w:r>
              <w:rPr>
                <w:b w:val="0"/>
                <w:i w:val="0"/>
                <w:color w:val="111111"/>
                <w:sz w:val="14"/>
              </w:rPr>
              <w:t>The entry is a few lines of settings. The server is the program they start or point to.</w:t>
            </w:r>
          </w:p>
        </w:tc>
      </w:tr>
    </w:tbl>
    <w:p>
      <w:pPr>
        <w:spacing w:before="0" w:after="40" w:line="55" w:lineRule="exact"/>
      </w:pPr>
    </w:p>
    <w:p>
      <w:pPr>
        <w:spacing w:before="0" w:after="200" w:line="208" w:lineRule="exact"/>
      </w:pP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840"/>
        <w:gridCol w:w="680"/>
      </w:tblGrid>
      <w:tr>
        <w:tc>
          <w:tcPr>
            <w:tcW w:type="dxa" w:w="4840"/>
          </w:tcPr>
          <w:p>
            <w:bookmarkStart w:id="4" w:name="entry_04"/>
            <w:pPr>
              <w:pStyle w:val="Heading1"/>
              <w:spacing w:line="448" w:lineRule="exact"/>
            </w:pPr>
            <w:r>
              <w:rPr>
                <w:b/>
                <w:i w:val="0"/>
                <w:color w:val="111111"/>
                <w:sz w:val="40"/>
              </w:rPr>
              <w:t>Transport</w:t>
            </w:r>
            <w:bookmarkEnd w:id="4"/>
          </w:p>
        </w:tc>
        <w:tc>
          <w:tcPr>
            <w:tcW w:type="dxa" w:w="680"/>
          </w:tcPr>
          <w:p>
            <w:pPr>
              <w:spacing w:line="240" w:lineRule="auto"/>
              <w:jc w:val="right"/>
            </w:pPr>
            <w:r>
              <w:drawing>
                <wp:inline xmlns:a="http://schemas.openxmlformats.org/drawingml/2006/main" xmlns:pic="http://schemas.openxmlformats.org/drawingml/2006/picture">
                  <wp:extent cx="431800" cy="431800"/>
                  <wp:docPr id="17" name="Picture 17"/>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431800" cy="4318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A command or a URL in the server entry.</w:t>
            </w:r>
          </w:p>
        </w:tc>
      </w:tr>
      <w:tr>
        <w:tc>
          <w:tcPr>
            <w:tcW w:type="dxa" w:w="1400"/>
          </w:tcPr>
          <w:p>
            <w:pPr>
              <w:spacing w:line="172" w:lineRule="exact"/>
            </w:pPr>
            <w:r>
              <w:rPr>
                <w:b/>
                <w:i w:val="0"/>
                <w:color w:val="111111"/>
                <w:sz w:val="13"/>
              </w:rPr>
              <w:t>What</w:t>
            </w:r>
          </w:p>
        </w:tc>
        <w:tc>
          <w:tcPr>
            <w:tcW w:type="dxa" w:w="4120"/>
          </w:tcPr>
          <w:p>
            <w:pPr>
              <w:spacing w:line="172" w:lineRule="exact"/>
            </w:pPr>
            <w:r>
              <w:rPr>
                <w:b/>
                <w:i w:val="0"/>
                <w:color w:val="111111"/>
                <w:sz w:val="15"/>
              </w:rPr>
              <w:t>A transport is how the client and server pass messages.</w:t>
            </w:r>
            <w:r>
              <w:rPr>
                <w:b w:val="0"/>
                <w:i w:val="0"/>
                <w:color w:val="111111"/>
                <w:sz w:val="15"/>
              </w:rPr>
              <w:t xml:space="preserve"> With stdio, the harness starts the server on your machine. With HTTP, the server runs at a URL.</w:t>
            </w:r>
          </w:p>
        </w:tc>
      </w:tr>
      <w:tr>
        <w:tc>
          <w:tcPr>
            <w:tcW w:type="dxa" w:w="1400"/>
          </w:tcPr>
          <w:p>
            <w:pPr>
              <w:spacing w:line="172" w:lineRule="exact"/>
            </w:pPr>
            <w:r>
              <w:rPr>
                <w:b/>
                <w:i w:val="0"/>
                <w:color w:val="111111"/>
                <w:sz w:val="13"/>
              </w:rPr>
              <w:t>So what</w:t>
            </w:r>
          </w:p>
        </w:tc>
        <w:tc>
          <w:tcPr>
            <w:tcW w:type="dxa" w:w="4120"/>
          </w:tcPr>
          <w:p>
            <w:pPr>
              <w:spacing w:line="172" w:lineRule="exact"/>
            </w:pPr>
            <w:r>
              <w:rPr>
                <w:b/>
                <w:i w:val="0"/>
                <w:color w:val="111111"/>
                <w:sz w:val="15"/>
              </w:rPr>
              <w:t>When a server won’t connect, check the command for stdio.</w:t>
            </w:r>
            <w:r>
              <w:rPr>
                <w:b w:val="0"/>
                <w:i w:val="0"/>
                <w:color w:val="111111"/>
                <w:sz w:val="15"/>
              </w:rPr>
              <w:t xml:space="preserve"> For HTTP, check the URL and sign-in.</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840"/>
        <w:gridCol w:w="1840"/>
        <w:gridCol w:w="1840"/>
      </w:tblGrid>
      <w:tr>
        <w:tc>
          <w:tcPr>
            <w:tcW w:type="dxa" w:w="1840"/>
            <w:shd w:val="clear" w:color="auto" w:fill="EBEBEB"/>
          </w:tcPr>
          <w:p>
            <w:pPr>
              <w:spacing w:line="172" w:lineRule="exact"/>
            </w:pPr>
            <w:r>
              <w:rPr>
                <w:b/>
                <w:i w:val="0"/>
                <w:color w:val="5F5F5F"/>
                <w:sz w:val="13"/>
              </w:rPr>
              <w:t>Field marks</w:t>
            </w:r>
          </w:p>
        </w:tc>
        <w:tc>
          <w:tcPr>
            <w:tcW w:type="dxa" w:w="1840"/>
            <w:shd w:val="clear" w:color="auto" w:fill="EBEBEB"/>
          </w:tcPr>
          <w:p>
            <w:pPr>
              <w:spacing w:line="172" w:lineRule="exact"/>
            </w:pPr>
          </w:p>
        </w:tc>
        <w:tc>
          <w:tcPr>
            <w:tcW w:type="dxa" w:w="1840"/>
            <w:shd w:val="clear" w:color="auto" w:fill="EBEBEB"/>
          </w:tcPr>
          <w:p>
            <w:pPr>
              <w:spacing w:line="172" w:lineRule="exact"/>
            </w:pPr>
          </w:p>
        </w:tc>
      </w:tr>
      <w:tr>
        <w:tc>
          <w:tcPr>
            <w:tcW w:type="dxa" w:w="1840"/>
            <w:shd w:val="clear" w:color="auto" w:fill="EBEBEB"/>
          </w:tcPr>
          <w:p>
            <w:pPr>
              <w:spacing w:line="172" w:lineRule="exact"/>
            </w:pPr>
            <w:r>
              <w:rPr>
                <w:b/>
                <w:i w:val="0"/>
                <w:color w:val="5F5F5F"/>
                <w:sz w:val="13"/>
              </w:rPr>
              <w:t>Runs on</w:t>
            </w:r>
            <w:r>
              <w:br/>
            </w:r>
            <w:r>
              <w:rPr>
                <w:b/>
                <w:i w:val="0"/>
                <w:color w:val="111111"/>
                <w:sz w:val="14"/>
              </w:rPr>
              <w:t>Local or remote.</w:t>
            </w:r>
          </w:p>
        </w:tc>
        <w:tc>
          <w:tcPr>
            <w:tcW w:type="dxa" w:w="1840"/>
            <w:shd w:val="clear" w:color="auto" w:fill="EBEBEB"/>
          </w:tcPr>
          <w:p>
            <w:pPr>
              <w:spacing w:line="172" w:lineRule="exact"/>
            </w:pPr>
            <w:r>
              <w:rPr>
                <w:b/>
                <w:i w:val="0"/>
                <w:color w:val="5F5F5F"/>
                <w:sz w:val="13"/>
              </w:rPr>
              <w:t>Cannot</w:t>
            </w:r>
            <w:r>
              <w:br/>
            </w:r>
            <w:r>
              <w:rPr>
                <w:b/>
                <w:i w:val="0"/>
                <w:color w:val="111111"/>
                <w:sz w:val="14"/>
              </w:rPr>
              <w:t>Change the tools.</w:t>
            </w:r>
          </w:p>
        </w:tc>
        <w:tc>
          <w:tcPr>
            <w:tcW w:type="dxa" w:w="1840"/>
            <w:shd w:val="clear" w:color="auto" w:fill="EBEBEB"/>
          </w:tcPr>
          <w:p>
            <w:pPr>
              <w:spacing w:line="172" w:lineRule="exact"/>
            </w:pP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exact"/>
            </w:pPr>
            <w:r>
              <w:rPr>
                <w:b/>
                <w:i w:val="0"/>
                <w:color w:val="111111"/>
                <w:sz w:val="14"/>
              </w:rPr>
              <w:t>Remote server</w:t>
            </w:r>
            <w:r>
              <w:br/>
            </w:r>
            <w:r>
              <w:rPr>
                <w:b w:val="0"/>
                <w:i w:val="0"/>
                <w:color w:val="111111"/>
                <w:sz w:val="14"/>
              </w:rPr>
              <w:t>HTTP usually means a remote server, but a server on your own machine can use HTTP too.</w:t>
            </w:r>
          </w:p>
        </w:tc>
      </w:tr>
    </w:tbl>
    <w:p>
      <w:pPr>
        <w:spacing w:before="0" w:after="40" w:line="55" w:lineRule="exact"/>
      </w:pPr>
    </w:p>
    <w:p>
      <w:r>
        <w:br w:type="page"/>
      </w:r>
    </w:p>
    <w:p>
      <w:pPr>
        <w:pStyle w:val="Heading1"/>
        <w:keepNext/>
        <w:spacing w:before="0" w:after="160" w:line="381" w:lineRule="exact"/>
      </w:pPr>
      <w:r>
        <w:rPr>
          <w:b/>
          <w:i w:val="0"/>
          <w:color w:val="111111"/>
          <w:sz w:val="34"/>
        </w:rPr>
        <w:t>What can a server offer?</w:t>
      </w:r>
    </w:p>
    <w:p>
      <w:pPr>
        <w:spacing w:before="0" w:after="120" w:line="208" w:lineRule="exact"/>
      </w:pPr>
      <w:r>
        <w:rPr>
          <w:b w:val="0"/>
          <w:i w:val="0"/>
          <w:color w:val="111111"/>
          <w:sz w:val="15"/>
        </w:rPr>
        <w:t>A server can offer three kinds of thing, and the difference is who picks each one.</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120"/>
        <w:gridCol w:w="1440"/>
        <w:gridCol w:w="2960"/>
      </w:tblGrid>
      <w:tr>
        <w:tc>
          <w:tcPr>
            <w:tcW w:type="dxa" w:w="1120"/>
          </w:tcPr>
          <w:p>
            <w:r>
              <w:rPr>
                <w:b/>
                <w:i w:val="0"/>
                <w:color w:val="5F5F5F"/>
                <w:sz w:val="13"/>
              </w:rPr>
              <w:t>Offer</w:t>
            </w:r>
          </w:p>
        </w:tc>
        <w:tc>
          <w:tcPr>
            <w:tcW w:type="dxa" w:w="1440"/>
          </w:tcPr>
          <w:p>
            <w:r>
              <w:rPr>
                <w:b/>
                <w:i w:val="0"/>
                <w:color w:val="5F5F5F"/>
                <w:sz w:val="13"/>
              </w:rPr>
              <w:t>Who picks it</w:t>
            </w:r>
          </w:p>
        </w:tc>
        <w:tc>
          <w:tcPr>
            <w:tcW w:type="dxa" w:w="2960"/>
          </w:tcPr>
          <w:p>
            <w:r>
              <w:rPr>
                <w:b/>
                <w:i w:val="0"/>
                <w:color w:val="5F5F5F"/>
                <w:sz w:val="13"/>
              </w:rPr>
              <w:t>Where you see it</w:t>
            </w:r>
          </w:p>
        </w:tc>
      </w:tr>
      <w:tr>
        <w:tc>
          <w:tcPr>
            <w:tcW w:type="dxa" w:w="1120"/>
            <w:tcBorders>
              <w:top w:val="single" w:sz="8" w:space="0" w:color="111111"/>
            </w:tcBorders>
          </w:tcPr>
          <w:p>
            <w:pPr>
              <w:spacing w:line="172" w:lineRule="exact"/>
            </w:pPr>
            <w:r>
              <w:rPr>
                <w:b/>
                <w:i w:val="0"/>
                <w:color w:val="111111"/>
                <w:sz w:val="13"/>
              </w:rPr>
              <w:t>Tools</w:t>
            </w:r>
          </w:p>
        </w:tc>
        <w:tc>
          <w:tcPr>
            <w:tcW w:type="dxa" w:w="1440"/>
            <w:tcBorders>
              <w:top w:val="single" w:sz="8" w:space="0" w:color="111111"/>
            </w:tcBorders>
          </w:tcPr>
          <w:p>
            <w:pPr>
              <w:spacing w:line="172" w:lineRule="exact"/>
            </w:pPr>
            <w:r>
              <w:rPr>
                <w:b w:val="0"/>
                <w:i w:val="0"/>
                <w:color w:val="111111"/>
                <w:sz w:val="13"/>
              </w:rPr>
              <w:t>The agent</w:t>
            </w:r>
          </w:p>
        </w:tc>
        <w:tc>
          <w:tcPr>
            <w:tcW w:type="dxa" w:w="2960"/>
            <w:tcBorders>
              <w:top w:val="single" w:sz="8" w:space="0" w:color="111111"/>
            </w:tcBorders>
          </w:tcPr>
          <w:p>
            <w:pPr>
              <w:spacing w:line="172" w:lineRule="exact"/>
            </w:pPr>
            <w:r>
              <w:rPr>
                <w:b w:val="0"/>
                <w:i w:val="0"/>
                <w:color w:val="111111"/>
                <w:sz w:val="13"/>
              </w:rPr>
              <w:t>Tool calls in the session, the same as built-in tools.</w:t>
            </w:r>
          </w:p>
        </w:tc>
      </w:tr>
      <w:tr>
        <w:tc>
          <w:tcPr>
            <w:tcW w:type="dxa" w:w="1120"/>
          </w:tcPr>
          <w:p>
            <w:pPr>
              <w:spacing w:line="172" w:lineRule="exact"/>
            </w:pPr>
            <w:r>
              <w:rPr>
                <w:b/>
                <w:i w:val="0"/>
                <w:color w:val="111111"/>
                <w:sz w:val="13"/>
              </w:rPr>
              <w:t>Resources</w:t>
            </w:r>
          </w:p>
        </w:tc>
        <w:tc>
          <w:tcPr>
            <w:tcW w:type="dxa" w:w="1440"/>
          </w:tcPr>
          <w:p>
            <w:pPr>
              <w:spacing w:line="172" w:lineRule="exact"/>
            </w:pPr>
            <w:r>
              <w:rPr>
                <w:b w:val="0"/>
                <w:i w:val="0"/>
                <w:color w:val="111111"/>
                <w:sz w:val="13"/>
              </w:rPr>
              <w:t>You or the harness</w:t>
            </w:r>
          </w:p>
        </w:tc>
        <w:tc>
          <w:tcPr>
            <w:tcW w:type="dxa" w:w="2960"/>
          </w:tcPr>
          <w:p>
            <w:pPr>
              <w:spacing w:line="172" w:lineRule="exact"/>
            </w:pPr>
            <w:r>
              <w:rPr>
                <w:b w:val="0"/>
                <w:i w:val="0"/>
                <w:color w:val="111111"/>
                <w:sz w:val="13"/>
              </w:rPr>
              <w:t>Data you attach, with an @ mention in Claude Code or Add Context in VS Code.</w:t>
            </w:r>
          </w:p>
        </w:tc>
      </w:tr>
      <w:tr>
        <w:tc>
          <w:tcPr>
            <w:tcW w:type="dxa" w:w="1120"/>
          </w:tcPr>
          <w:p>
            <w:pPr>
              <w:spacing w:line="172" w:lineRule="exact"/>
            </w:pPr>
            <w:r>
              <w:rPr>
                <w:b/>
                <w:i w:val="0"/>
                <w:color w:val="111111"/>
                <w:sz w:val="13"/>
              </w:rPr>
              <w:t>Prompts</w:t>
            </w:r>
          </w:p>
        </w:tc>
        <w:tc>
          <w:tcPr>
            <w:tcW w:type="dxa" w:w="1440"/>
          </w:tcPr>
          <w:p>
            <w:pPr>
              <w:spacing w:line="172" w:lineRule="exact"/>
            </w:pPr>
            <w:r>
              <w:rPr>
                <w:b w:val="0"/>
                <w:i w:val="0"/>
                <w:color w:val="111111"/>
                <w:sz w:val="13"/>
              </w:rPr>
              <w:t>You</w:t>
            </w:r>
          </w:p>
        </w:tc>
        <w:tc>
          <w:tcPr>
            <w:tcW w:type="dxa" w:w="2960"/>
          </w:tcPr>
          <w:p>
            <w:pPr>
              <w:spacing w:line="172" w:lineRule="exact"/>
            </w:pPr>
            <w:r>
              <w:rPr>
                <w:b w:val="0"/>
                <w:i w:val="0"/>
                <w:color w:val="111111"/>
                <w:sz w:val="13"/>
              </w:rPr>
              <w:t>Ready-made instructions you run as slash commands.</w:t>
            </w:r>
          </w:p>
        </w:tc>
      </w:tr>
    </w:tbl>
    <w:p>
      <w:pPr>
        <w:spacing w:before="0" w:after="40" w:line="55" w:lineRule="exact"/>
      </w:pPr>
    </w:p>
    <w:p>
      <w:pPr>
        <w:spacing w:before="0" w:after="120" w:line="208" w:lineRule="exact"/>
      </w:pPr>
      <w:r>
        <w:rPr>
          <w:b w:val="0"/>
          <w:i w:val="0"/>
          <w:color w:val="111111"/>
          <w:sz w:val="15"/>
        </w:rPr>
        <w:t>Agents mostly use tools, the only kind they pick for themselves, and as of October 2026 some harnesses support only tools.</w:t>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140" w:type="dxa"/>
          <w:left w:w="140" w:type="dxa"/>
          <w:bottom w:w="140" w:type="dxa"/>
          <w:right w:w="140" w:type="dxa"/>
        </w:tblCellMar>
        <w:tblLayout w:type="fixed"/>
      </w:tblPr>
      <w:tblGrid>
        <w:gridCol w:w="5520"/>
      </w:tblGrid>
      <w:tr>
        <w:tc>
          <w:tcPr>
            <w:tcW w:type="dxa" w:w="5520"/>
            <w:tcBorders>
              <w:top w:val="single" w:sz="6" w:space="0" w:color="111111"/>
              <w:left w:val="single" w:sz="6" w:space="0" w:color="111111"/>
              <w:bottom w:val="single" w:sz="6" w:space="0" w:color="111111"/>
              <w:right w:val="single" w:sz="6" w:space="0" w:color="111111"/>
            </w:tcBorders>
          </w:tcPr>
          <w:p>
            <w:r>
              <w:rPr>
                <w:b/>
                <w:i w:val="0"/>
                <w:color w:val="111111"/>
                <w:sz w:val="14"/>
              </w:rPr>
              <w:t>Tip.</w:t>
            </w:r>
            <w:r>
              <w:rPr>
                <w:b w:val="0"/>
                <w:i w:val="0"/>
                <w:color w:val="111111"/>
                <w:sz w:val="14"/>
              </w:rPr>
              <w:t xml:space="preserve"> Every tool definition takes room in the context window on every call, unless the harness loads definitions on demand, as Claude Code does by default. Add only the servers you use.</w:t>
            </w:r>
          </w:p>
        </w:tc>
      </w:tr>
    </w:tbl>
    <w:p>
      <w:pPr>
        <w:spacing w:before="0" w:after="80" w:line="55" w:lineRule="exact"/>
      </w:pPr>
    </w:p>
    <w:p>
      <w:pPr>
        <w:spacing w:before="0" w:after="200" w:line="208" w:lineRule="exact"/>
      </w:pPr>
    </w:p>
    <w:p>
      <w:pPr>
        <w:pStyle w:val="Heading1"/>
        <w:keepNext/>
        <w:spacing w:before="0" w:after="160" w:line="381" w:lineRule="exact"/>
      </w:pPr>
      <w:r>
        <w:rPr>
          <w:b/>
          <w:i w:val="0"/>
          <w:color w:val="111111"/>
          <w:sz w:val="34"/>
        </w:rPr>
        <w:t>Common questions</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920"/>
        <w:gridCol w:w="3600"/>
      </w:tblGrid>
      <w:tr>
        <w:tc>
          <w:tcPr>
            <w:tcW w:type="dxa" w:w="1920"/>
          </w:tcPr>
          <w:p>
            <w:r>
              <w:rPr>
                <w:b/>
                <w:i w:val="0"/>
                <w:color w:val="5F5F5F"/>
                <w:sz w:val="13"/>
              </w:rPr>
              <w:t>Question</w:t>
            </w:r>
          </w:p>
        </w:tc>
        <w:tc>
          <w:tcPr>
            <w:tcW w:type="dxa" w:w="3600"/>
          </w:tcPr>
          <w:p>
            <w:r>
              <w:rPr>
                <w:b/>
                <w:i w:val="0"/>
                <w:color w:val="5F5F5F"/>
                <w:sz w:val="13"/>
              </w:rPr>
              <w:t>Answer</w:t>
            </w:r>
          </w:p>
        </w:tc>
      </w:tr>
      <w:tr>
        <w:tc>
          <w:tcPr>
            <w:tcW w:type="dxa" w:w="1920"/>
            <w:tcBorders>
              <w:top w:val="single" w:sz="8" w:space="0" w:color="111111"/>
            </w:tcBorders>
          </w:tcPr>
          <w:p>
            <w:pPr>
              <w:spacing w:line="172" w:lineRule="exact"/>
            </w:pPr>
            <w:r>
              <w:rPr>
                <w:b/>
                <w:i w:val="0"/>
                <w:color w:val="111111"/>
                <w:sz w:val="13"/>
              </w:rPr>
              <w:t>Is MCP a service?</w:t>
            </w:r>
          </w:p>
        </w:tc>
        <w:tc>
          <w:tcPr>
            <w:tcW w:type="dxa" w:w="3600"/>
            <w:tcBorders>
              <w:top w:val="single" w:sz="8" w:space="0" w:color="111111"/>
            </w:tcBorders>
          </w:tcPr>
          <w:p>
            <w:pPr>
              <w:spacing w:line="172" w:lineRule="exact"/>
            </w:pPr>
            <w:r>
              <w:rPr>
                <w:b w:val="0"/>
                <w:i w:val="0"/>
                <w:color w:val="111111"/>
                <w:sz w:val="13"/>
              </w:rPr>
              <w:t>No. MCP is a set of rules for the messages between a harness and a server.</w:t>
            </w:r>
          </w:p>
        </w:tc>
      </w:tr>
      <w:tr>
        <w:tc>
          <w:tcPr>
            <w:tcW w:type="dxa" w:w="1920"/>
          </w:tcPr>
          <w:p>
            <w:pPr>
              <w:spacing w:line="172" w:lineRule="exact"/>
            </w:pPr>
            <w:r>
              <w:rPr>
                <w:b/>
                <w:i w:val="0"/>
                <w:color w:val="111111"/>
                <w:sz w:val="13"/>
              </w:rPr>
              <w:t>Is MCP an AI model?</w:t>
            </w:r>
          </w:p>
        </w:tc>
        <w:tc>
          <w:tcPr>
            <w:tcW w:type="dxa" w:w="3600"/>
          </w:tcPr>
          <w:p>
            <w:pPr>
              <w:spacing w:line="172" w:lineRule="exact"/>
            </w:pPr>
            <w:r>
              <w:rPr>
                <w:b w:val="0"/>
                <w:i w:val="0"/>
                <w:color w:val="111111"/>
                <w:sz w:val="13"/>
              </w:rPr>
              <w:t>No. Your harness picks the model. MCP only carries calls, results and data.</w:t>
            </w:r>
          </w:p>
        </w:tc>
      </w:tr>
      <w:tr>
        <w:tc>
          <w:tcPr>
            <w:tcW w:type="dxa" w:w="1920"/>
          </w:tcPr>
          <w:p>
            <w:pPr>
              <w:spacing w:line="172" w:lineRule="exact"/>
            </w:pPr>
            <w:r>
              <w:rPr>
                <w:b/>
                <w:i w:val="0"/>
                <w:color w:val="111111"/>
                <w:sz w:val="13"/>
              </w:rPr>
              <w:t>Does an agent need MCP to use tools?</w:t>
            </w:r>
          </w:p>
        </w:tc>
        <w:tc>
          <w:tcPr>
            <w:tcW w:type="dxa" w:w="3600"/>
          </w:tcPr>
          <w:p>
            <w:pPr>
              <w:spacing w:line="172" w:lineRule="exact"/>
            </w:pPr>
            <w:r>
              <w:rPr>
                <w:b w:val="0"/>
                <w:i w:val="0"/>
                <w:color w:val="111111"/>
                <w:sz w:val="13"/>
              </w:rPr>
              <w:t>No. Built-in tools, scripts and CLIs work without it.</w:t>
            </w:r>
          </w:p>
        </w:tc>
      </w:tr>
    </w:tbl>
    <w:p>
      <w:pPr>
        <w:spacing w:before="0" w:after="40" w:line="55" w:lineRule="exact"/>
      </w:pPr>
    </w:p>
    <w:p>
      <w:pPr>
        <w:spacing w:before="0" w:after="120" w:line="208" w:lineRule="exact"/>
      </w:pPr>
      <w:r>
        <w:rPr>
          <w:b w:val="0"/>
          <w:i w:val="0"/>
          <w:color w:val="111111"/>
          <w:sz w:val="15"/>
        </w:rPr>
        <w:t>MCP is worth it when the same tools should work in several harnesses. Otherwise a script or CLI is often enough.</w:t>
      </w:r>
    </w:p>
    <w:p>
      <w:pPr>
        <w:sectPr>
          <w:footerReference w:type="default" r:id="rId19"/>
          <w:pgSz w:w="6480" w:h="10800"/>
          <w:pgMar w:top="560" w:right="480" w:bottom="720" w:left="480" w:header="240" w:footer="280" w:gutter="0"/>
          <w:pgNumType w:start="2"/>
          <w:cols w:space="720"/>
          <w:docGrid w:linePitch="360"/>
        </w:sectPr>
      </w:pPr>
    </w:p>
    <w:p>
      <w:pPr>
        <w:pStyle w:val="Heading1"/>
        <w:keepNext/>
        <w:spacing w:before="0" w:after="160" w:line="381" w:lineRule="exact"/>
      </w:pPr>
      <w:r>
        <w:rPr>
          <w:b/>
          <w:i w:val="0"/>
          <w:color w:val="111111"/>
          <w:sz w:val="34"/>
        </w:rPr>
        <w:t>Sources</w:t>
      </w:r>
    </w:p>
    <w:p>
      <w:pPr>
        <w:spacing w:before="0" w:after="160" w:line="208" w:lineRule="exact"/>
      </w:pPr>
      <w:r>
        <w:rPr>
          <w:b w:val="0"/>
          <w:i w:val="0"/>
          <w:color w:val="111111"/>
          <w:sz w:val="15"/>
        </w:rPr>
        <w:t>These public sources were checked in October 2026.</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50" w:type="dxa"/>
          <w:left w:w="0" w:type="dxa"/>
          <w:bottom w:w="40" w:type="dxa"/>
          <w:right w:w="80" w:type="dxa"/>
        </w:tblCellMar>
        <w:tblLayout w:type="fixed"/>
      </w:tblPr>
      <w:tblGrid>
        <w:gridCol w:w="5520"/>
      </w:tblGrid>
      <w:tr>
        <w:tc>
          <w:tcPr>
            <w:tcW w:type="dxa" w:w="5520"/>
            <w:tcBorders>
              <w:top w:val="single" w:sz="8" w:space="0" w:color="111111"/>
            </w:tcBorders>
          </w:tcPr>
          <w:p>
            <w:pPr>
              <w:spacing w:line="172" w:lineRule="exact"/>
            </w:pPr>
            <w:r>
              <w:rPr>
                <w:b/>
                <w:i w:val="0"/>
                <w:color w:val="111111"/>
                <w:sz w:val="13"/>
              </w:rPr>
              <w:t>Model Context Protocol, Architecture overview</w:t>
            </w:r>
            <w:r>
              <w:br/>
            </w:r>
            <w:r>
              <w:rPr>
                <w:rFonts w:ascii="Liberation Mono" w:hAnsi="Liberation Mono"/>
                <w:b w:val="0"/>
                <w:i w:val="0"/>
                <w:color w:val="5F5F5F"/>
                <w:sz w:val="11"/>
              </w:rPr>
              <w:t>modelcontextprotocol.io/docs/learn/architecture</w:t>
            </w:r>
          </w:p>
        </w:tc>
      </w:tr>
      <w:tr>
        <w:tc>
          <w:tcPr>
            <w:tcW w:type="dxa" w:w="5520"/>
          </w:tcPr>
          <w:p>
            <w:pPr>
              <w:spacing w:line="172" w:lineRule="exact"/>
            </w:pPr>
            <w:r>
              <w:rPr>
                <w:b/>
                <w:i w:val="0"/>
                <w:color w:val="111111"/>
                <w:sz w:val="13"/>
              </w:rPr>
              <w:t>Model Context Protocol, Specification 2026-07-28</w:t>
            </w:r>
            <w:r>
              <w:br/>
            </w:r>
            <w:r>
              <w:rPr>
                <w:rFonts w:ascii="Liberation Mono" w:hAnsi="Liberation Mono"/>
                <w:b w:val="0"/>
                <w:i w:val="0"/>
                <w:color w:val="5F5F5F"/>
                <w:sz w:val="11"/>
              </w:rPr>
              <w:t>modelcontextprotocol.io/specification/2026-07-28</w:t>
            </w:r>
          </w:p>
        </w:tc>
      </w:tr>
      <w:tr>
        <w:tc>
          <w:tcPr>
            <w:tcW w:type="dxa" w:w="5520"/>
          </w:tcPr>
          <w:p>
            <w:pPr>
              <w:spacing w:line="172" w:lineRule="exact"/>
            </w:pPr>
            <w:r>
              <w:rPr>
                <w:b/>
                <w:i w:val="0"/>
                <w:color w:val="111111"/>
                <w:sz w:val="13"/>
              </w:rPr>
              <w:t>Anthropic, Claude Code: MCP</w:t>
            </w:r>
            <w:r>
              <w:br/>
            </w:r>
            <w:r>
              <w:rPr>
                <w:rFonts w:ascii="Liberation Mono" w:hAnsi="Liberation Mono"/>
                <w:b w:val="0"/>
                <w:i w:val="0"/>
                <w:color w:val="5F5F5F"/>
                <w:sz w:val="11"/>
              </w:rPr>
              <w:t>code.claude.com/docs/en/mcp</w:t>
            </w:r>
          </w:p>
        </w:tc>
      </w:tr>
      <w:tr>
        <w:tc>
          <w:tcPr>
            <w:tcW w:type="dxa" w:w="5520"/>
          </w:tcPr>
          <w:p>
            <w:pPr>
              <w:spacing w:line="172" w:lineRule="exact"/>
            </w:pPr>
            <w:r>
              <w:rPr>
                <w:b/>
                <w:i w:val="0"/>
                <w:color w:val="111111"/>
                <w:sz w:val="13"/>
              </w:rPr>
              <w:t>OpenAI, Codex: MCP</w:t>
            </w:r>
            <w:r>
              <w:br/>
            </w:r>
            <w:r>
              <w:rPr>
                <w:rFonts w:ascii="Liberation Mono" w:hAnsi="Liberation Mono"/>
                <w:b w:val="0"/>
                <w:i w:val="0"/>
                <w:color w:val="5F5F5F"/>
                <w:sz w:val="11"/>
              </w:rPr>
              <w:t>learn.chatgpt.com/docs/extend/mcp</w:t>
            </w:r>
          </w:p>
        </w:tc>
      </w:tr>
      <w:tr>
        <w:tc>
          <w:tcPr>
            <w:tcW w:type="dxa" w:w="5520"/>
          </w:tcPr>
          <w:p>
            <w:pPr>
              <w:spacing w:line="172" w:lineRule="exact"/>
            </w:pPr>
            <w:r>
              <w:rPr>
                <w:b/>
                <w:i w:val="0"/>
                <w:color w:val="111111"/>
                <w:sz w:val="13"/>
              </w:rPr>
              <w:t>Microsoft, VS Code: Use MCP servers</w:t>
            </w:r>
            <w:r>
              <w:br/>
            </w:r>
            <w:r>
              <w:rPr>
                <w:rFonts w:ascii="Liberation Mono" w:hAnsi="Liberation Mono"/>
                <w:b w:val="0"/>
                <w:i w:val="0"/>
                <w:color w:val="5F5F5F"/>
                <w:sz w:val="11"/>
              </w:rPr>
              <w:t>code.visualstudio.com/docs/copilot/chat/mcp-servers</w:t>
            </w:r>
          </w:p>
        </w:tc>
      </w:tr>
      <w:tr>
        <w:tc>
          <w:tcPr>
            <w:tcW w:type="dxa" w:w="5520"/>
          </w:tcPr>
          <w:p>
            <w:pPr>
              <w:spacing w:line="172" w:lineRule="exact"/>
            </w:pPr>
            <w:r>
              <w:rPr>
                <w:b/>
                <w:i w:val="0"/>
                <w:color w:val="111111"/>
                <w:sz w:val="13"/>
              </w:rPr>
              <w:t>GitHub Docs, Configure MCP servers for Copilot</w:t>
            </w:r>
            <w:r>
              <w:br/>
            </w:r>
            <w:r>
              <w:rPr>
                <w:rFonts w:ascii="Liberation Mono" w:hAnsi="Liberation Mono"/>
                <w:b w:val="0"/>
                <w:i w:val="0"/>
                <w:color w:val="5F5F5F"/>
                <w:sz w:val="11"/>
              </w:rPr>
              <w:t>docs.github.com/en/copilot/how-tos/copilot-on-github/customize-copilot/configure-mcp-servers</w:t>
            </w:r>
          </w:p>
        </w:tc>
      </w:tr>
    </w:tbl>
    <w:p>
      <w:pPr>
        <w:spacing w:before="0" w:after="40" w:line="55" w:lineRule="exact"/>
      </w:pPr>
    </w:p>
    <w:p>
      <w:pPr>
        <w:spacing w:before="0" w:after="480" w:line="208" w:lineRule="exact"/>
      </w:pPr>
    </w:p>
    <w:p>
      <w:pPr>
        <w:spacing w:before="0" w:after="120" w:line="208" w:lineRule="atLeast"/>
      </w:pPr>
      <w:r>
        <w:rPr>
          <w:position w:val="-10"/>
        </w:rPr>
        <w:drawing>
          <wp:inline xmlns:a="http://schemas.openxmlformats.org/drawingml/2006/main" xmlns:pic="http://schemas.openxmlformats.org/drawingml/2006/picture">
            <wp:extent cx="254000" cy="254000"/>
            <wp:docPr id="18" name="Picture 18"/>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19" name="Picture 19"/>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20" name="Picture 20"/>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21" name="Picture 21"/>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254000" cy="254000"/>
                    </a:xfrm>
                    <a:prstGeom prst="rect"/>
                  </pic:spPr>
                </pic:pic>
              </a:graphicData>
            </a:graphic>
          </wp:inline>
        </w:drawing>
      </w:r>
    </w:p>
    <w:p>
      <w:pPr>
        <w:spacing w:before="0" w:after="20" w:line="175" w:lineRule="exact"/>
      </w:pPr>
      <w:r>
        <w:rPr>
          <w:b w:val="0"/>
          <w:i w:val="0"/>
          <w:color w:val="5F5F5F"/>
          <w:sz w:val="12"/>
        </w:rPr>
        <w:t>An Accidental Guide to…</w:t>
      </w:r>
    </w:p>
    <w:p>
      <w:pPr>
        <w:spacing w:before="0" w:after="20" w:line="208" w:lineRule="exact"/>
      </w:pPr>
      <w:r>
        <w:rPr>
          <w:b/>
          <w:i w:val="0"/>
          <w:color w:val="111111"/>
          <w:sz w:val="15"/>
        </w:rPr>
        <w:t>Model Context Protocol</w:t>
      </w:r>
    </w:p>
    <w:p>
      <w:pPr>
        <w:spacing w:before="0" w:after="20" w:line="175" w:lineRule="exact"/>
      </w:pPr>
      <w:r>
        <w:rPr>
          <w:b w:val="0"/>
          <w:i w:val="0"/>
          <w:color w:val="5F5F5F"/>
          <w:sz w:val="12"/>
        </w:rPr>
        <w:t>A pocket-sized guide to MCP servers and clients, as of October 2026.</w:t>
      </w:r>
    </w:p>
    <w:p>
      <w:pPr>
        <w:spacing w:before="0" w:after="20" w:line="175" w:lineRule="exact"/>
      </w:pPr>
      <w:r>
        <w:rPr>
          <w:b w:val="0"/>
          <w:i w:val="0"/>
          <w:color w:val="5F5F5F"/>
          <w:sz w:val="12"/>
        </w:rPr>
        <w:t>Written and reviewed by a person. AI does the grunt work. Set in TeX Gyre Heros and Newsreader.</w:t>
      </w:r>
    </w:p>
    <w:p>
      <w:pPr>
        <w:spacing w:before="0" w:after="0" w:line="175" w:lineRule="exact"/>
      </w:pPr>
      <w:r>
        <w:rPr>
          <w:b w:val="0"/>
          <w:i w:val="0"/>
          <w:color w:val="5F5F5F"/>
          <w:sz w:val="12"/>
        </w:rPr>
        <w:t xml:space="preserve">Leave a star: </w:t>
      </w:r>
      <w:hyperlink r:id="rId31">
        <w:r>
          <w:rPr>
            <w:rFonts w:ascii="Liberation Mono" w:hAnsi="Liberation Mono"/>
            <w:b w:val="0"/>
            <w:i w:val="0"/>
            <w:color w:val="5F5F5F"/>
            <w:sz w:val="11"/>
          </w:rPr>
          <w:t>accidental.info/star</w:t>
        </w:r>
      </w:hyperlink>
    </w:p>
    <w:sectPr w:rsidR="00FC693F" w:rsidRPr="0006063C" w:rsidSect="00034616">
      <w:footerReference w:type="default" r:id="rId26"/>
      <w:pgSz w:w="6480" w:h="10800"/>
      <w:pgMar w:top="560" w:right="480" w:bottom="720" w:left="480" w:header="240" w:footer="280" w:gutter="0"/>
      <w:pgNumType w:start="2"/>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eX Gyre Heros">
    <w:embedRegular r:id="rId1" w:fontKey="{5EC546EC-F059-59CE-8A64-BCD57125CBA2}"/>
    <w:embedBold r:id="rId2" w:fontKey="{A6006551-B904-520C-977A-F1C63E44D182}"/>
    <w:embedItalic r:id="rId3" w:fontKey="{48D6A6AF-3226-58CB-A2EA-7C148E031C1F}"/>
  </w:font>
  <w:font w:name="Liberation Mono">
    <w:embedRegular r:id="rId4" w:fontKey="{89288D88-EA6C-5E4F-9613-4719C887D110}"/>
  </w:font>
  <w:font w:name="Newsreader">
    <w:embedItalic r:id="rId5" w:fontKey="{E81FB67D-DDC7-5587-B5BE-E81CDCD23823}"/>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60"/>
      <w:jc w:val="right"/>
    </w:pPr>
    <w:r>
      <w:rPr>
        <w:rFonts w:ascii="Newsreader" w:hAnsi="Newsreader"/>
        <w:b w:val="0"/>
        <w:i/>
        <w:color w:val="111111"/>
        <w:sz w:val="18"/>
      </w:rPr>
      <w:t>My friend has a lot of questions.</w:t>
    </w:r>
  </w:p>
  <w:p>
    <w:pPr>
      <w:pBdr>
        <w:top w:val="single" w:sz="8" w:space="4" w:color="111111"/>
      </w:pBdr>
    </w:pPr>
    <w:r>
      <w:rPr>
        <w:b w:val="0"/>
        <w:i w:val="0"/>
        <w:color w:val="5F5F5F"/>
        <w:sz w:val="12"/>
      </w:rPr>
      <w:t>friend@accidental.info · October 2026 · Version 0.3.0</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5520" w:val="right"/>
      </w:tabs>
    </w:pPr>
    <w:r>
      <w:rPr>
        <w:b w:val="0"/>
        <w:i w:val="0"/>
        <w:color w:val="5F5F5F"/>
        <w:sz w:val="12"/>
      </w:rPr>
      <w:t>MCP</w:t>
    </w:r>
    <w:r>
      <w:rPr>
        <w:b w:val="0"/>
        <w:i w:val="0"/>
        <w:color w:val="5F5F5F"/>
        <w:sz w:val="12"/>
      </w:rPr>
      <w:tab/>
    </w:r>
    <w:r>
      <w:fldChar w:fldCharType="begin"/>
    </w:r>
    <w:r>
      <w:instrText xml:space="preserve"> PAGE </w:instrText>
    </w:r>
    <w:r>
      <w:fldChar w:fldCharType="separate"/>
    </w:r>
    <w:r>
      <w:rPr>
        <w:b w:val="0"/>
        <w:i w:val="0"/>
        <w:color w:val="5F5F5F"/>
        <w:sz w:val="12"/>
      </w:rPr>
      <w:t>2</w:t>
    </w:r>
    <w: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60"/>
      <w:jc w:val="right"/>
    </w:pPr>
    <w:r>
      <w:rPr>
        <w:rFonts w:ascii="Newsreader" w:hAnsi="Newsreader"/>
        <w:b w:val="0"/>
        <w:i/>
        <w:color w:val="111111"/>
        <w:sz w:val="18"/>
      </w:rPr>
      <w:t>My friend has a lot of questions.</w:t>
    </w:r>
  </w:p>
  <w:p>
    <w:pPr>
      <w:pBdr>
        <w:top w:val="single" w:sz="8" w:space="4" w:color="111111"/>
      </w:pBdr>
    </w:pPr>
    <w:hyperlink r:id="rId1">
      <w:r>
        <w:rPr>
          <w:b w:val="0"/>
          <w:i w:val="0"/>
          <w:color w:val="5F5F5F"/>
          <w:sz w:val="12"/>
        </w:rPr>
        <w:t>oops@accidental.info</w:t>
      </w:r>
    </w:hyperlink>
    <w:r>
      <w:rPr>
        <w:b w:val="0"/>
        <w:i w:val="0"/>
        <w:color w:val="5F5F5F"/>
        <w:sz w:val="12"/>
      </w:rPr>
      <w:t xml:space="preserve"> · CC BY 4.0 ·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TeX Gyre Heros" w:hAnsi="TeX Gyre Heros" w:cs="TeX Gyre Heros" w:eastAsia="TeX Gyre Heros"/>
      <w:color w:val="111111"/>
      <w:sz w:val="15"/>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outlineLvl w:val="0"/>
    </w:pPr>
    <w:rPr>
      <w:rFonts w:ascii="TeX Gyre Heros" w:hAnsi="TeX Gyre Heros" w:cs="TeX Gyre Heros" w:eastAsia="TeX Gyre Heros"/>
      <w:bCs/>
      <w:color w:val="111111"/>
      <w:sz w:val="28"/>
      <w:szCs w:val="28"/>
    </w:rPr>
  </w:style>
  <w:style w:type="paragraph" w:styleId="Heading2">
    <w:name w:val="heading 2"/>
    <w:basedOn w:val="Normal"/>
    <w:next w:val="Normal"/>
    <w:link w:val="Heading2Char"/>
    <w:uiPriority w:val="9"/>
    <w:unhideWhenUsed/>
    <w:qFormat/>
    <w:rsid w:val="00FC693F"/>
    <w:pPr>
      <w:keepNext/>
      <w:keepLines/>
      <w:spacing w:before="0" w:after="0"/>
      <w:outlineLvl w:val="1"/>
    </w:pPr>
    <w:rPr>
      <w:rFonts w:ascii="TeX Gyre Heros" w:hAnsi="TeX Gyre Heros" w:cs="TeX Gyre Heros" w:eastAsia="TeX Gyre Heros"/>
      <w:bCs/>
      <w:color w:val="11111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before="0"/>
      <w:contextualSpacing/>
    </w:pPr>
    <w:rPr>
      <w:rFonts w:ascii="TeX Gyre Heros" w:hAnsi="TeX Gyre Heros" w:cs="TeX Gyre Heros" w:eastAsia="TeX Gyre Heros"/>
      <w:color w:val="111111"/>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footer" Target="footer1.xml"/><Relationship Id="rId19" Type="http://schemas.openxmlformats.org/officeDocument/2006/relationships/footer" Target="footer2.xml"/><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footer" Target="footer3.xml"/><Relationship Id="rId27" Type="http://schemas.openxmlformats.org/officeDocument/2006/relationships/image" Target="media/image16.png"/><Relationship Id="rId28" Type="http://schemas.openxmlformats.org/officeDocument/2006/relationships/image" Target="media/image17.png"/><Relationship Id="rId29" Type="http://schemas.openxmlformats.org/officeDocument/2006/relationships/image" Target="media/image18.png"/><Relationship Id="rId30" Type="http://schemas.openxmlformats.org/officeDocument/2006/relationships/image" Target="media/image19.png"/><Relationship Id="rId31" Type="http://schemas.openxmlformats.org/officeDocument/2006/relationships/hyperlink" Target="https://accidental.info/sta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s>
</file>

<file path=word/_rels/footer3.xml.rels><?xml version='1.0' encoding='UTF-8' standalone='yes'?>
<Relationships xmlns="http://schemas.openxmlformats.org/package/2006/relationships"><Relationship Id="rId1" Type="http://schemas.openxmlformats.org/officeDocument/2006/relationships/hyperlink" Target="mailto:oops@accidental.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Context Protocol</dc:title>
  <dc:subject>A pocket-sized guide to MCP servers and clients, as of October 2026.</dc:subject>
  <dc:creator>Accidental Guides</dc:creator>
  <cp:keywords/>
  <dc:description/>
  <cp:lastModifiedBy>Accidental Guides</cp:lastModifiedBy>
  <cp:revision>1</cp:revision>
  <dcterms:created xsi:type="dcterms:W3CDTF">1999-12-31T00:00:00Z</dcterms:created>
  <dcterms:modified xsi:type="dcterms:W3CDTF">1999-12-31T00:00:00Z</dcterms:modified>
  <cp:category/>
  <cp:lastPrinted>1999-12-31T00:00:00Z</cp:lastPrinted>
</cp:coreProperties>
</file>