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6480"/>
        <w:tblInd w:w="-480" w:type="dxa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3240"/>
        <w:gridCol w:w="2440"/>
        <w:gridCol w:w="800"/>
      </w:tblGrid>
      <w:tr>
        <w:trPr>
          <w:trHeight w:val="800" w:hRule="exact"/>
        </w:trPr>
        <w:tc>
          <w:tcPr>
            <w:tcW w:type="dxa" w:w="3240"/>
            <w:shd w:val="clear" w:color="auto" w:fill="111111"/>
            <w:tcMar>
              <w:top w:w="0" w:type="dxa"/>
              <w:left w:w="480" w:type="dxa"/>
              <w:bottom w:w="0" w:type="dxa"/>
              <w:right w:w="0" w:type="dxa"/>
            </w:tcMar>
          </w:tcPr>
          <w:p>
            <w:pPr>
              <w:spacing w:before="353" w:after="0" w:line="240" w:lineRule="exact"/>
            </w:pPr>
            <w:r>
              <w:rPr>
                <w:b/>
                <w:i w:val="0"/>
                <w:color w:val="FFFFFF"/>
                <w:sz w:val="18"/>
              </w:rPr>
              <w:t>An Accidental Guide to…</w:t>
            </w:r>
          </w:p>
        </w:tc>
        <w:tc>
          <w:tcPr>
            <w:tcW w:type="dxa" w:w="2440"/>
            <w:shd w:val="clear" w:color="auto" w:fill="111111"/>
            <w:tcMar>
              <w:top w:w="0" w:type="dxa"/>
              <w:left w:w="0" w:type="dxa"/>
              <w:bottom w:w="0" w:type="dxa"/>
              <w:right w:w="160" w:type="dxa"/>
            </w:tcMar>
          </w:tcPr>
          <w:p>
            <w:pPr>
              <w:spacing w:before="353" w:after="0" w:line="240" w:lineRule="exact"/>
              <w:jc w:val="right"/>
            </w:pPr>
            <w:r>
              <w:rPr>
                <w:b w:val="0"/>
                <w:i w:val="0"/>
                <w:color w:val="A8A8A8"/>
                <w:sz w:val="15"/>
              </w:rPr>
              <w:t>Accidental Intelligence</w:t>
            </w:r>
            <w:r>
              <w:rPr>
                <w:b w:val="0"/>
                <w:i w:val="0"/>
                <w:color w:val="FFFFFF"/>
                <w:sz w:val="18"/>
              </w:rPr>
              <w:t xml:space="preserve"> </w:t>
            </w:r>
            <w:r>
              <w:rPr>
                <w:b/>
                <w:i w:val="0"/>
                <w:color w:val="FFFFFF"/>
                <w:sz w:val="18"/>
              </w:rPr>
              <w:t>05</w:t>
            </w:r>
          </w:p>
        </w:tc>
        <w:tc>
          <w:tcPr>
            <w:tcW w:type="dxa" w:w="800"/>
            <w:shd w:val="clear" w:color="auto" w:fill="111111"/>
            <w:tcMar>
              <w:top w:w="320" w:type="dxa"/>
              <w:left w:w="0" w:type="dxa"/>
              <w:bottom w:w="0" w:type="dxa"/>
              <w:right w:w="48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03200" cy="20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200" w:hRule="atLeast"/>
        </w:trPr>
        <w:tc>
          <w:tcPr>
            <w:tcW w:type="dxa" w:w="6480"/>
            <w:gridSpan w:val="3"/>
            <w:shd w:val="clear" w:color="auto" w:fill="111111"/>
            <w:tcMar>
              <w:top w:w="0" w:type="dxa"/>
              <w:left w:w="480" w:type="dxa"/>
              <w:bottom w:w="204" w:type="dxa"/>
              <w:right w:w="480" w:type="dxa"/>
            </w:tcMar>
            <w:vAlign w:val="bottom"/>
          </w:tcPr>
          <w:p>
            <w:pPr>
              <w:pStyle w:val="Title"/>
              <w:spacing w:before="0" w:after="0" w:line="580" w:lineRule="exact"/>
            </w:pPr>
            <w:r>
              <w:rPr>
                <w:b/>
                <w:i w:val="0"/>
                <w:color w:val="FFFFFF"/>
                <w:sz w:val="54"/>
              </w:rPr>
              <w:t>OpenAI</w:t>
            </w:r>
            <w:r>
              <w:br/>
            </w:r>
            <w:r>
              <w:rPr>
                <w:b/>
                <w:i w:val="0"/>
                <w:color w:val="FFFFFF"/>
                <w:sz w:val="54"/>
              </w:rPr>
              <w:t>Codex</w:t>
            </w:r>
          </w:p>
        </w:tc>
      </w:tr>
    </w:tbl>
    <w:p>
      <w:pPr>
        <w:spacing w:before="240" w:after="312" w:line="244" w:lineRule="exact"/>
        <w:ind w:right="1104"/>
      </w:pPr>
      <w:r>
        <w:rPr>
          <w:b w:val="0"/>
          <w:i w:val="0"/>
          <w:color w:val="111111"/>
          <w:sz w:val="18"/>
        </w:rPr>
        <w:t>A pocket-sized guide to where Codex keeps its setup, and which copy wins, as of October 2026.</w:t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920"/>
        <w:gridCol w:w="920"/>
        <w:gridCol w:w="920"/>
        <w:gridCol w:w="920"/>
        <w:gridCol w:w="920"/>
        <w:gridCol w:w="920"/>
      </w:tblGrid>
      <w:tr>
        <w:trPr>
          <w:trHeight w:val="295" w:hRule="exact"/>
        </w:trPr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Runs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Written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Checks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Used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Decided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Counted</w:t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80"/>
            <w:gridSpan w:val="4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Instructions file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entry_01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3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80"/>
            <w:gridSpan w:val="4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Skill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entry_02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3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40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MCP server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entry_03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4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Config file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entry_04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4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3680"/>
            <w:gridSpan w:val="4"/>
            <w:tcMar>
              <w:top w:w="0" w:type="dxa"/>
              <w:left w:w="0" w:type="dxa"/>
              <w:bottom w:w="0" w:type="dxa"/>
              <w:right w:w="95" w:type="dxa"/>
            </w:tcMar>
            <w:vAlign w:val="center"/>
          </w:tcPr>
          <w:p>
            <w:pPr>
              <w:spacing w:before="0" w:after="0" w:line="170" w:lineRule="exact"/>
              <w:jc w:val="right"/>
            </w:pPr>
            <w:r>
              <w:rPr>
                <w:b/>
                <w:i w:val="0"/>
                <w:color w:val="111111"/>
                <w:sz w:val="14"/>
              </w:rPr>
              <w:t>Permissions</w:t>
            </w:r>
          </w:p>
          <w:p>
            <w:pPr>
              <w:spacing w:before="0" w:after="0" w:line="170" w:lineRule="exact"/>
              <w:jc w:val="righ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entry_05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5</w:t>
            </w:r>
            <w:r>
              <w:fldChar w:fldCharType="end"/>
            </w:r>
          </w:p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</w:tcPr>
          <w:p/>
        </w:tc>
      </w:tr>
    </w:tbl>
    <w:p>
      <w:pPr>
        <w:spacing w:before="0" w:after="0" w:line="20" w:lineRule="exact"/>
        <w:rPr>
          <w:sz w:val="2"/>
        </w:rPr>
        <w:sectPr>
          <w:footerReference w:type="default" r:id="rId19"/>
          <w:pgSz w:w="6480" w:h="10800"/>
          <w:pgMar w:top="0" w:right="480" w:bottom="720" w:left="480" w:header="0" w:footer="280" w:gutter="0"/>
          <w:cols w:space="720"/>
          <w:docGrid w:linePitch="360"/>
        </w:sectPr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What can you set up</w:t>
      </w:r>
      <w:r>
        <w:br/>
      </w:r>
      <w:r>
        <w:rPr>
          <w:b/>
          <w:i w:val="0"/>
          <w:color w:val="111111"/>
          <w:sz w:val="34"/>
        </w:rPr>
        <w:t>in Codex?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You can give Codex standing instructions, skills, MCP servers, settings and permissions. Each one is a plain file, and the Codex CLI, the IDE extension and the ChatGPT desktop app all read the same files.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 xml:space="preserve">Most of these files live in your Codex home folder, </w:t>
      </w:r>
      <w:r>
        <w:rPr>
          <w:rFonts w:ascii="Liberation Mono" w:hAnsi="Liberation Mono"/>
          <w:b w:val="0"/>
          <w:i w:val="0"/>
          <w:color w:val="111111"/>
          <w:sz w:val="13"/>
        </w:rPr>
        <w:t>~/.codex</w:t>
      </w:r>
      <w:r>
        <w:rPr>
          <w:b w:val="0"/>
          <w:i w:val="0"/>
          <w:color w:val="111111"/>
          <w:sz w:val="15"/>
        </w:rPr>
        <w:t xml:space="preserve"> unless </w:t>
      </w:r>
      <w:r>
        <w:rPr>
          <w:rFonts w:ascii="Liberation Mono" w:hAnsi="Liberation Mono"/>
          <w:b w:val="0"/>
          <w:i w:val="0"/>
          <w:color w:val="111111"/>
          <w:sz w:val="13"/>
        </w:rPr>
        <w:t>CODEX_HOME</w:t>
      </w:r>
      <w:r>
        <w:rPr>
          <w:b w:val="0"/>
          <w:i w:val="0"/>
          <w:color w:val="111111"/>
          <w:sz w:val="15"/>
        </w:rPr>
        <w:t xml:space="preserve"> says otherwise, or in your project. An Accidental Guide to: Agents, Harnesses, Skills, and Tools explains the basics.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Instructions file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Guidance Codex reads at the start of every session.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Skill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Steps for one kind of task, read when the task comes up.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MCP server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program that gives Codex tools for another system.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Config file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The file that holds settings such as the model and MCP servers.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Permissions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What commands may change, and when Codex stops to ask you.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1" w:name="entry_01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Instructions file</w:t>
            </w:r>
            <w:bookmarkEnd w:id="1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AGENTS.md</w:t>
            </w:r>
            <w:r>
              <w:rPr>
                <w:b w:val="0"/>
                <w:i w:val="0"/>
                <w:color w:val="111111"/>
                <w:sz w:val="14"/>
              </w:rPr>
              <w:t xml:space="preserve">, in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~/.codex/</w:t>
            </w:r>
            <w:r>
              <w:rPr>
                <w:b w:val="0"/>
                <w:i w:val="0"/>
                <w:color w:val="111111"/>
                <w:sz w:val="14"/>
              </w:rPr>
              <w:t xml:space="preserve"> or anywhere in a project.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 xml:space="preserve">Codex reads your </w:t>
            </w:r>
            <w:r>
              <w:rPr>
                <w:rFonts w:ascii="Liberation Mono" w:hAnsi="Liberation Mono"/>
                <w:b/>
                <w:i w:val="0"/>
                <w:color w:val="111111"/>
                <w:sz w:val="13"/>
              </w:rPr>
              <w:t>AGENTS.md</w:t>
            </w:r>
            <w:r>
              <w:rPr>
                <w:b/>
                <w:i w:val="0"/>
                <w:color w:val="111111"/>
                <w:sz w:val="15"/>
              </w:rPr>
              <w:t>, then each one from the project’s root down to where you work.</w:t>
            </w:r>
            <w:r>
              <w:rPr>
                <w:b w:val="0"/>
                <w:i w:val="0"/>
                <w:color w:val="111111"/>
                <w:sz w:val="15"/>
              </w:rPr>
              <w:t xml:space="preserve"> An Accidental Guide to: Agents, Harnesses, Skills, and Tools explains them.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Put guidance in the folder it’s about.</w:t>
            </w:r>
            <w:r>
              <w:rPr>
                <w:b w:val="0"/>
                <w:i w:val="0"/>
                <w:color w:val="111111"/>
                <w:sz w:val="15"/>
              </w:rPr>
              <w:t xml:space="preserve"> The file closest to your work has the last word.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Loads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At the start of a session.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Add with</w:t>
            </w:r>
            <w:r>
              <w:br/>
            </w:r>
            <w:r>
              <w:rPr>
                <w:rFonts w:ascii="Liberation Mono" w:hAnsi="Liberation Mono"/>
                <w:b/>
                <w:i w:val="0"/>
                <w:color w:val="111111"/>
                <w:sz w:val="12"/>
              </w:rPr>
              <w:t>/init</w:t>
            </w:r>
            <w:r>
              <w:rPr>
                <w:b/>
                <w:i w:val="0"/>
                <w:color w:val="111111"/>
                <w:sz w:val="14"/>
              </w:rPr>
              <w:t>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4"/>
              </w:rPr>
              <w:t>Skill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Codex reads an instructions file every session. A skill’s steps are read only when the skill is used.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200" w:line="208" w:lineRule="exact"/>
      </w:pP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2" w:name="entry_02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Skill</w:t>
            </w:r>
            <w:bookmarkEnd w:id="2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 xml:space="preserve">A folder with a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SKILL.md</w:t>
            </w:r>
            <w:r>
              <w:rPr>
                <w:b w:val="0"/>
                <w:i w:val="0"/>
                <w:color w:val="111111"/>
                <w:sz w:val="14"/>
              </w:rPr>
              <w:t xml:space="preserve"> file.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Codex reads the rest of a skill when your task matches its description, or when you type $ and its name.</w:t>
            </w:r>
            <w:r>
              <w:rPr>
                <w:b w:val="0"/>
                <w:i w:val="0"/>
                <w:color w:val="111111"/>
                <w:sz w:val="15"/>
              </w:rPr>
              <w:t xml:space="preserve"> An Accidental Guide to: Agent Skills explains skills.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5"/>
              </w:rPr>
              <w:t xml:space="preserve">A project’s skills in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3"/>
              </w:rPr>
              <w:t>.agents/skills/</w:t>
            </w:r>
            <w:r>
              <w:rPr>
                <w:b w:val="0"/>
                <w:i w:val="0"/>
                <w:color w:val="111111"/>
                <w:sz w:val="15"/>
              </w:rPr>
              <w:t xml:space="preserve"> reach everyone who works on it.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Loads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Description first.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Check with</w:t>
            </w:r>
            <w:r>
              <w:br/>
            </w:r>
            <w:r>
              <w:rPr>
                <w:rFonts w:ascii="Liberation Mono" w:hAnsi="Liberation Mono"/>
                <w:b/>
                <w:i w:val="0"/>
                <w:color w:val="111111"/>
                <w:sz w:val="12"/>
              </w:rPr>
              <w:t>/skills</w:t>
            </w:r>
            <w:r>
              <w:rPr>
                <w:b/>
                <w:i w:val="0"/>
                <w:color w:val="111111"/>
                <w:sz w:val="14"/>
              </w:rPr>
              <w:t>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Plugin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 xml:space="preserve">A plugin packages skills, MCP servers and hooks to install together, using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/plugins</w:t>
            </w:r>
            <w:r>
              <w:rPr>
                <w:b w:val="0"/>
                <w:i w:val="0"/>
                <w:color w:val="111111"/>
                <w:sz w:val="14"/>
              </w:rPr>
              <w:t xml:space="preserve"> in the CLI.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3" w:name="entry_03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MCP server</w:t>
            </w:r>
            <w:bookmarkEnd w:id="3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 xml:space="preserve">A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[mcp_servers.docs]</w:t>
            </w:r>
            <w:r>
              <w:rPr>
                <w:b w:val="0"/>
                <w:i w:val="0"/>
                <w:color w:val="111111"/>
                <w:sz w:val="14"/>
              </w:rPr>
              <w:t xml:space="preserve"> table in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config.toml</w:t>
            </w:r>
            <w:r>
              <w:rPr>
                <w:b w:val="0"/>
                <w:i w:val="0"/>
                <w:color w:val="111111"/>
                <w:sz w:val="14"/>
              </w:rPr>
              <w:t>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Each server’s entry gives a command that starts it on your computer, or the url of a remote one.</w:t>
            </w:r>
            <w:r>
              <w:rPr>
                <w:b w:val="0"/>
                <w:i w:val="0"/>
                <w:color w:val="111111"/>
                <w:sz w:val="15"/>
              </w:rPr>
              <w:t xml:space="preserve"> An Accidental Guide to: Model Context Protocol explains MCP servers.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5"/>
              </w:rPr>
              <w:t>Set a server up once and it works in the CLI, the IDE extension and the desktop app.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Add with</w:t>
            </w:r>
            <w:r>
              <w:br/>
            </w:r>
            <w:r>
              <w:rPr>
                <w:rFonts w:ascii="Liberation Mono" w:hAnsi="Liberation Mono"/>
                <w:b/>
                <w:i w:val="0"/>
                <w:color w:val="111111"/>
                <w:sz w:val="12"/>
              </w:rPr>
              <w:t>codex mcp add</w:t>
            </w:r>
            <w:r>
              <w:rPr>
                <w:b/>
                <w:i w:val="0"/>
                <w:color w:val="111111"/>
                <w:sz w:val="14"/>
              </w:rPr>
              <w:t>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Check with</w:t>
            </w:r>
            <w:r>
              <w:br/>
            </w:r>
            <w:r>
              <w:rPr>
                <w:rFonts w:ascii="Liberation Mono" w:hAnsi="Liberation Mono"/>
                <w:b/>
                <w:i w:val="0"/>
                <w:color w:val="111111"/>
                <w:sz w:val="12"/>
              </w:rPr>
              <w:t>/mcp</w:t>
            </w:r>
            <w:r>
              <w:rPr>
                <w:b/>
                <w:i w:val="0"/>
                <w:color w:val="111111"/>
                <w:sz w:val="14"/>
              </w:rPr>
              <w:t>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Tool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The MCP server is the program. The tools it offers are what Codex calls.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200" w:line="208" w:lineRule="exact"/>
      </w:pP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4" w:name="entry_04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Config file</w:t>
            </w:r>
            <w:bookmarkEnd w:id="4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config.toml</w:t>
            </w:r>
            <w:r>
              <w:rPr>
                <w:b w:val="0"/>
                <w:i w:val="0"/>
                <w:color w:val="111111"/>
                <w:sz w:val="14"/>
              </w:rPr>
              <w:t xml:space="preserve">, in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~/.codex/</w:t>
            </w:r>
            <w:r>
              <w:rPr>
                <w:b w:val="0"/>
                <w:i w:val="0"/>
                <w:color w:val="111111"/>
                <w:sz w:val="14"/>
              </w:rPr>
              <w:t xml:space="preserve"> or in a project’s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.codex/</w:t>
            </w:r>
            <w:r>
              <w:rPr>
                <w:b w:val="0"/>
                <w:i w:val="0"/>
                <w:color w:val="111111"/>
                <w:sz w:val="14"/>
              </w:rPr>
              <w:t xml:space="preserve"> folder.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Settings are the choices that control how Codex runs, such as the model.</w:t>
            </w:r>
            <w:r>
              <w:rPr>
                <w:b w:val="0"/>
                <w:i w:val="0"/>
                <w:color w:val="111111"/>
                <w:sz w:val="15"/>
              </w:rPr>
              <w:t xml:space="preserve"> Codex keeps them in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3"/>
              </w:rPr>
              <w:t>config.toml</w:t>
            </w:r>
            <w:r>
              <w:rPr>
                <w:b w:val="0"/>
                <w:i w:val="0"/>
                <w:color w:val="111111"/>
                <w:sz w:val="15"/>
              </w:rPr>
              <w:t>, along with MCP servers and permissions.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5"/>
              </w:rPr>
              <w:t xml:space="preserve">Your own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3"/>
              </w:rPr>
              <w:t>config.toml</w:t>
            </w:r>
            <w:r>
              <w:rPr>
                <w:b w:val="0"/>
                <w:i w:val="0"/>
                <w:color w:val="111111"/>
                <w:sz w:val="15"/>
              </w:rPr>
              <w:t xml:space="preserve"> applies everywhere, and a project’s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3"/>
              </w:rPr>
              <w:t>.codex/config.toml</w:t>
            </w:r>
            <w:r>
              <w:rPr>
                <w:b w:val="0"/>
                <w:i w:val="0"/>
                <w:color w:val="111111"/>
                <w:sz w:val="15"/>
              </w:rPr>
              <w:t xml:space="preserve"> changes settings for that project.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Loads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When Codex starts.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Override with</w:t>
            </w:r>
            <w:r>
              <w:br/>
            </w:r>
            <w:r>
              <w:rPr>
                <w:rFonts w:ascii="Liberation Mono" w:hAnsi="Liberation Mono"/>
                <w:b/>
                <w:i w:val="0"/>
                <w:color w:val="111111"/>
                <w:sz w:val="12"/>
              </w:rPr>
              <w:t>-c</w:t>
            </w:r>
            <w:r>
              <w:rPr>
                <w:b/>
                <w:i w:val="0"/>
                <w:color w:val="111111"/>
                <w:sz w:val="14"/>
              </w:rPr>
              <w:t xml:space="preserve"> for one run.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Requirements file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 xml:space="preserve">Your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config.toml</w:t>
            </w:r>
            <w:r>
              <w:rPr>
                <w:b w:val="0"/>
                <w:i w:val="0"/>
                <w:color w:val="111111"/>
                <w:sz w:val="14"/>
              </w:rPr>
              <w:t xml:space="preserve"> sets defaults you can change. An administrator’s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requirements.toml</w:t>
            </w:r>
            <w:r>
              <w:rPr>
                <w:b w:val="0"/>
                <w:i w:val="0"/>
                <w:color w:val="111111"/>
                <w:sz w:val="14"/>
              </w:rPr>
              <w:t xml:space="preserve"> sets limits you can’t.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5" w:name="entry_05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Permissions</w:t>
            </w:r>
            <w:bookmarkEnd w:id="5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sandbox_mode</w:t>
            </w:r>
            <w:r>
              <w:rPr>
                <w:b w:val="0"/>
                <w:i w:val="0"/>
                <w:color w:val="111111"/>
                <w:sz w:val="14"/>
              </w:rPr>
              <w:t xml:space="preserve"> and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approval_policy</w:t>
            </w:r>
            <w:r>
              <w:rPr>
                <w:b w:val="0"/>
                <w:i w:val="0"/>
                <w:color w:val="111111"/>
                <w:sz w:val="14"/>
              </w:rPr>
              <w:t xml:space="preserve"> in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config.toml</w:t>
            </w:r>
            <w:r>
              <w:rPr>
                <w:b w:val="0"/>
                <w:i w:val="0"/>
                <w:color w:val="111111"/>
                <w:sz w:val="14"/>
              </w:rPr>
              <w:t>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Codex has two permission settings.</w:t>
            </w:r>
            <w:r>
              <w:rPr>
                <w:b w:val="0"/>
                <w:i w:val="0"/>
                <w:color w:val="111111"/>
                <w:sz w:val="15"/>
              </w:rPr>
              <w:t xml:space="preserve"> The sandbox decides what commands can touch: read-only, workspace-write or danger-full-access. The approval policy, on-request or never, decides when Codex stops to ask. An Accidental Guide to: Agents, Harnesses, Skills, and Tools explains permissions.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The sandbox keeps a wrong command away from everything outside your work.</w:t>
            </w:r>
            <w:r>
              <w:rPr>
                <w:b w:val="0"/>
                <w:i w:val="0"/>
                <w:color w:val="111111"/>
                <w:sz w:val="15"/>
              </w:rPr>
              <w:t xml:space="preserve"> In a Git folder Codex starts with workspace-write and on-request, and elsewhere read-only.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Network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Off by default.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Change with</w:t>
            </w:r>
            <w:r>
              <w:br/>
            </w:r>
            <w:r>
              <w:rPr>
                <w:rFonts w:ascii="Liberation Mono" w:hAnsi="Liberation Mono"/>
                <w:b/>
                <w:i w:val="0"/>
                <w:color w:val="111111"/>
                <w:sz w:val="12"/>
              </w:rPr>
              <w:t>/permissions</w:t>
            </w:r>
            <w:r>
              <w:rPr>
                <w:b/>
                <w:i w:val="0"/>
                <w:color w:val="111111"/>
                <w:sz w:val="14"/>
              </w:rPr>
              <w:t>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Rules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 xml:space="preserve">Rules files in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~/.codex/rules/</w:t>
            </w:r>
            <w:r>
              <w:rPr>
                <w:b w:val="0"/>
                <w:i w:val="0"/>
                <w:color w:val="111111"/>
                <w:sz w:val="14"/>
              </w:rPr>
              <w:t xml:space="preserve"> say whether a command may run outside the sandbox: allow, prompt or forbidden.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Where things live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Your own files apply in every project. A project’s files are kept in its repository.</w:t>
      </w:r>
    </w:p>
    <w:p>
      <w:pPr>
        <w:spacing w:before="0" w:after="60" w:line="186" w:lineRule="exact"/>
      </w:pPr>
      <w:r>
        <w:rPr>
          <w:b/>
          <w:i w:val="0"/>
          <w:color w:val="5F5F5F"/>
          <w:sz w:val="13"/>
        </w:rPr>
        <w:t>Your home folder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80"/>
        <w:gridCol w:w="4040"/>
      </w:tblGrid>
      <w:tr>
        <w:tc>
          <w:tcPr>
            <w:tcW w:type="dxa" w:w="1480"/>
            <w:tcBorders>
              <w:top w:val="single" w:sz="8" w:space="0" w:color="111111"/>
            </w:tcBorders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Instructions</w:t>
            </w:r>
          </w:p>
        </w:tc>
        <w:tc>
          <w:tcPr>
            <w:tcW w:type="dxa" w:w="404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~/.codex/AGENTS.md</w:t>
            </w:r>
            <w:r>
              <w:rPr>
                <w:b w:val="0"/>
                <w:i w:val="0"/>
                <w:color w:val="111111"/>
                <w:sz w:val="13"/>
              </w:rPr>
              <w:t xml:space="preserve">, or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AGENTS.override.md</w:t>
            </w:r>
            <w:r>
              <w:rPr>
                <w:b w:val="0"/>
                <w:i w:val="0"/>
                <w:color w:val="111111"/>
                <w:sz w:val="13"/>
              </w:rPr>
              <w:t xml:space="preserve"> beside it</w:t>
            </w:r>
          </w:p>
        </w:tc>
      </w:tr>
      <w:tr>
        <w:tc>
          <w:tcPr>
            <w:tcW w:type="dxa" w:w="148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Skills</w:t>
            </w:r>
          </w:p>
        </w:tc>
        <w:tc>
          <w:tcPr>
            <w:tcW w:type="dxa" w:w="404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~/.agents/skills/</w:t>
            </w:r>
          </w:p>
        </w:tc>
      </w:tr>
      <w:tr>
        <w:tc>
          <w:tcPr>
            <w:tcW w:type="dxa" w:w="148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Config file</w:t>
            </w:r>
          </w:p>
        </w:tc>
        <w:tc>
          <w:tcPr>
            <w:tcW w:type="dxa" w:w="404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~/.codex/config.toml</w:t>
            </w:r>
            <w:r>
              <w:rPr>
                <w:b w:val="0"/>
                <w:i w:val="0"/>
                <w:color w:val="111111"/>
                <w:sz w:val="13"/>
              </w:rPr>
              <w:t>, which also holds MCP servers and permissions, with profiles beside it</w:t>
            </w:r>
          </w:p>
        </w:tc>
      </w:tr>
      <w:tr>
        <w:tc>
          <w:tcPr>
            <w:tcW w:type="dxa" w:w="148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Hooks, rules, agents</w:t>
            </w:r>
          </w:p>
        </w:tc>
        <w:tc>
          <w:tcPr>
            <w:tcW w:type="dxa" w:w="404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~/.codex/hooks.json</w:t>
            </w:r>
            <w:r>
              <w:rPr>
                <w:b w:val="0"/>
                <w:i w:val="0"/>
                <w:color w:val="111111"/>
                <w:sz w:val="13"/>
              </w:rPr>
              <w:t xml:space="preserve">,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~/.codex/rules/</w:t>
            </w:r>
            <w:r>
              <w:rPr>
                <w:b w:val="0"/>
                <w:i w:val="0"/>
                <w:color w:val="111111"/>
                <w:sz w:val="13"/>
              </w:rPr>
              <w:t xml:space="preserve">,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~/.codex/agents/</w:t>
            </w:r>
          </w:p>
        </w:tc>
      </w:tr>
    </w:tbl>
    <w:p>
      <w:pPr>
        <w:spacing w:before="0" w:after="40" w:line="55" w:lineRule="exact"/>
      </w:pPr>
    </w:p>
    <w:p>
      <w:pPr>
        <w:spacing w:before="0" w:after="60" w:line="186" w:lineRule="exact"/>
      </w:pPr>
      <w:r>
        <w:rPr>
          <w:b/>
          <w:i w:val="0"/>
          <w:color w:val="5F5F5F"/>
          <w:sz w:val="13"/>
        </w:rPr>
        <w:t>This project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80"/>
        <w:gridCol w:w="4040"/>
      </w:tblGrid>
      <w:tr>
        <w:tc>
          <w:tcPr>
            <w:tcW w:type="dxa" w:w="1480"/>
            <w:tcBorders>
              <w:top w:val="single" w:sz="8" w:space="0" w:color="111111"/>
            </w:tcBorders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Instructions</w:t>
            </w:r>
          </w:p>
        </w:tc>
        <w:tc>
          <w:tcPr>
            <w:tcW w:type="dxa" w:w="404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AGENTS.md</w:t>
            </w:r>
            <w:r>
              <w:rPr>
                <w:b w:val="0"/>
                <w:i w:val="0"/>
                <w:color w:val="111111"/>
                <w:sz w:val="13"/>
              </w:rPr>
              <w:t xml:space="preserve"> in any folder</w:t>
            </w:r>
          </w:p>
        </w:tc>
      </w:tr>
      <w:tr>
        <w:tc>
          <w:tcPr>
            <w:tcW w:type="dxa" w:w="148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Skills</w:t>
            </w:r>
          </w:p>
        </w:tc>
        <w:tc>
          <w:tcPr>
            <w:tcW w:type="dxa" w:w="404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.agents/skills/</w:t>
            </w:r>
            <w:r>
              <w:rPr>
                <w:b w:val="0"/>
                <w:i w:val="0"/>
                <w:color w:val="111111"/>
                <w:sz w:val="13"/>
              </w:rPr>
              <w:t xml:space="preserve"> in any folder</w:t>
            </w:r>
          </w:p>
        </w:tc>
      </w:tr>
      <w:tr>
        <w:tc>
          <w:tcPr>
            <w:tcW w:type="dxa" w:w="148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Config file</w:t>
            </w:r>
          </w:p>
        </w:tc>
        <w:tc>
          <w:tcPr>
            <w:tcW w:type="dxa" w:w="404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.codex/config.toml</w:t>
            </w:r>
          </w:p>
        </w:tc>
      </w:tr>
      <w:tr>
        <w:tc>
          <w:tcPr>
            <w:tcW w:type="dxa" w:w="148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Hooks, rules, agents</w:t>
            </w:r>
          </w:p>
        </w:tc>
        <w:tc>
          <w:tcPr>
            <w:tcW w:type="dxa" w:w="404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.codex/hooks.json</w:t>
            </w:r>
            <w:r>
              <w:rPr>
                <w:b w:val="0"/>
                <w:i w:val="0"/>
                <w:color w:val="111111"/>
                <w:sz w:val="13"/>
              </w:rPr>
              <w:t xml:space="preserve">,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.codex/rules/</w:t>
            </w:r>
            <w:r>
              <w:rPr>
                <w:b w:val="0"/>
                <w:i w:val="0"/>
                <w:color w:val="111111"/>
                <w:sz w:val="13"/>
              </w:rPr>
              <w:t xml:space="preserve">,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.codex/agents/</w:t>
            </w:r>
          </w:p>
        </w:tc>
      </w:tr>
    </w:tbl>
    <w:p>
      <w:pPr>
        <w:spacing w:before="0" w:after="40" w:line="55" w:lineRule="exact"/>
      </w:pPr>
    </w:p>
    <w:p>
      <w:pPr>
        <w:spacing w:before="0" w:after="60" w:line="186" w:lineRule="exact"/>
      </w:pPr>
      <w:r>
        <w:rPr>
          <w:b/>
          <w:i w:val="0"/>
          <w:color w:val="5F5F5F"/>
          <w:sz w:val="13"/>
        </w:rPr>
        <w:t>Your organization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80"/>
        <w:gridCol w:w="4040"/>
      </w:tblGrid>
      <w:tr>
        <w:tc>
          <w:tcPr>
            <w:tcW w:type="dxa" w:w="1480"/>
            <w:tcBorders>
              <w:top w:val="single" w:sz="8" w:space="0" w:color="111111"/>
            </w:tcBorders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Config file</w:t>
            </w:r>
          </w:p>
        </w:tc>
        <w:tc>
          <w:tcPr>
            <w:tcW w:type="dxa" w:w="404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/etc/codex/config.toml</w:t>
            </w:r>
            <w:r>
              <w:rPr>
                <w:b w:val="0"/>
                <w:i w:val="0"/>
                <w:color w:val="111111"/>
                <w:sz w:val="13"/>
              </w:rPr>
              <w:t>, or defaults from the admin console</w:t>
            </w:r>
          </w:p>
        </w:tc>
      </w:tr>
      <w:tr>
        <w:tc>
          <w:tcPr>
            <w:tcW w:type="dxa" w:w="148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Skills</w:t>
            </w:r>
          </w:p>
        </w:tc>
        <w:tc>
          <w:tcPr>
            <w:tcW w:type="dxa" w:w="404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/etc/codex/skills/</w:t>
            </w:r>
          </w:p>
        </w:tc>
      </w:tr>
      <w:tr>
        <w:tc>
          <w:tcPr>
            <w:tcW w:type="dxa" w:w="148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Requirements</w:t>
            </w:r>
          </w:p>
        </w:tc>
        <w:tc>
          <w:tcPr>
            <w:tcW w:type="dxa" w:w="404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/etc/codex/requirements.toml</w:t>
            </w:r>
            <w:r>
              <w:rPr>
                <w:b w:val="0"/>
                <w:i w:val="0"/>
                <w:color w:val="111111"/>
                <w:sz w:val="13"/>
              </w:rPr>
              <w:t>, or the admin console</w:t>
            </w:r>
          </w:p>
        </w:tc>
      </w:tr>
    </w:tbl>
    <w:p>
      <w:pPr>
        <w:spacing w:before="0" w:after="40" w:line="55" w:lineRule="exact"/>
      </w:pPr>
    </w:p>
    <w:p>
      <w:pPr>
        <w:spacing w:before="0" w:after="60" w:line="186" w:lineRule="exact"/>
      </w:pPr>
      <w:r>
        <w:rPr>
          <w:b/>
          <w:i w:val="0"/>
          <w:color w:val="5F5F5F"/>
          <w:sz w:val="13"/>
        </w:rPr>
        <w:t>Codex Cloud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80"/>
        <w:gridCol w:w="4040"/>
      </w:tblGrid>
      <w:tr>
        <w:tc>
          <w:tcPr>
            <w:tcW w:type="dxa" w:w="1480"/>
            <w:tcBorders>
              <w:top w:val="single" w:sz="8" w:space="0" w:color="111111"/>
            </w:tcBorders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Skills</w:t>
            </w:r>
          </w:p>
        </w:tc>
        <w:tc>
          <w:tcPr>
            <w:tcW w:type="dxa" w:w="404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Only the repository’s skills. Personal skills aren’t synced.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140" w:type="dxa"/>
          <w:bottom w:w="140" w:type="dxa"/>
          <w:right w:w="140" w:type="dxa"/>
        </w:tblCellMar>
        <w:tblLayout w:type="fixed"/>
      </w:tblPr>
      <w:tblGrid>
        <w:gridCol w:w="5520"/>
      </w:tblGrid>
      <w:tr>
        <w:tc>
          <w:tcPr>
            <w:tcW w:type="dxa" w:w="5520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</w:tcPr>
          <w:p>
            <w:r>
              <w:rPr>
                <w:b/>
                <w:i w:val="0"/>
                <w:color w:val="111111"/>
                <w:sz w:val="14"/>
              </w:rPr>
              <w:t>Note.</w:t>
            </w:r>
            <w:r>
              <w:rPr>
                <w:b w:val="0"/>
                <w:i w:val="0"/>
                <w:color w:val="111111"/>
                <w:sz w:val="14"/>
              </w:rPr>
              <w:t xml:space="preserve"> Codex reads a project’s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.codex</w:t>
            </w:r>
            <w:r>
              <w:rPr>
                <w:b w:val="0"/>
                <w:i w:val="0"/>
                <w:color w:val="111111"/>
                <w:sz w:val="14"/>
              </w:rPr>
              <w:t xml:space="preserve"> folder only after you trust the project, so a repository you haven’t trusted can’t change your settings, hooks or rules.</w:t>
            </w:r>
          </w:p>
        </w:tc>
      </w:tr>
    </w:tbl>
    <w:p>
      <w:pPr>
        <w:spacing w:before="0" w:after="80" w:line="55" w:lineRule="exact"/>
      </w:pPr>
    </w:p>
    <w:p>
      <w:r>
        <w:br w:type="page"/>
      </w: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How do the places combine?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320"/>
        <w:gridCol w:w="4200"/>
      </w:tblGrid>
      <w:tr>
        <w:tc>
          <w:tcPr>
            <w:tcW w:type="dxa" w:w="1320"/>
            <w:shd w:val="clear" w:color="auto" w:fill="EBEBEB"/>
          </w:tcPr>
          <w:p>
            <w:r>
              <w:rPr>
                <w:b/>
                <w:i w:val="0"/>
                <w:color w:val="5F5F5F"/>
                <w:sz w:val="13"/>
              </w:rPr>
              <w:t>Config file</w:t>
            </w:r>
          </w:p>
        </w:tc>
        <w:tc>
          <w:tcPr>
            <w:tcW w:type="dxa" w:w="4200"/>
            <w:shd w:val="clear" w:color="auto" w:fill="EBEBEB"/>
          </w:tcPr>
          <w:p>
            <w:r>
              <w:rPr>
                <w:b/>
                <w:i w:val="0"/>
                <w:color w:val="5F5F5F"/>
                <w:sz w:val="13"/>
              </w:rPr>
              <w:t>Where the value comes from, strongest first</w:t>
            </w:r>
          </w:p>
        </w:tc>
      </w:tr>
      <w:tr>
        <w:tc>
          <w:tcPr>
            <w:tcW w:type="dxa" w:w="132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1</w:t>
            </w:r>
          </w:p>
        </w:tc>
        <w:tc>
          <w:tcPr>
            <w:tcW w:type="dxa" w:w="420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 xml:space="preserve">A flag or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-c</w:t>
            </w:r>
            <w:r>
              <w:rPr>
                <w:b w:val="0"/>
                <w:i w:val="0"/>
                <w:color w:val="111111"/>
                <w:sz w:val="13"/>
              </w:rPr>
              <w:t xml:space="preserve"> on the command line</w:t>
            </w:r>
          </w:p>
        </w:tc>
      </w:tr>
      <w:tr>
        <w:tc>
          <w:tcPr>
            <w:tcW w:type="dxa" w:w="132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2</w:t>
            </w:r>
          </w:p>
        </w:tc>
        <w:tc>
          <w:tcPr>
            <w:tcW w:type="dxa" w:w="420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 xml:space="preserve">The project’s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.codex/config.toml</w:t>
            </w:r>
            <w:r>
              <w:rPr>
                <w:b w:val="0"/>
                <w:i w:val="0"/>
                <w:color w:val="111111"/>
                <w:sz w:val="13"/>
              </w:rPr>
              <w:t xml:space="preserve"> closest to where you work</w:t>
            </w:r>
          </w:p>
        </w:tc>
      </w:tr>
      <w:tr>
        <w:tc>
          <w:tcPr>
            <w:tcW w:type="dxa" w:w="132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3</w:t>
            </w:r>
          </w:p>
        </w:tc>
        <w:tc>
          <w:tcPr>
            <w:tcW w:type="dxa" w:w="420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 xml:space="preserve">A profile picked with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--profile</w:t>
            </w:r>
          </w:p>
        </w:tc>
      </w:tr>
      <w:tr>
        <w:tc>
          <w:tcPr>
            <w:tcW w:type="dxa" w:w="132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4</w:t>
            </w:r>
          </w:p>
        </w:tc>
        <w:tc>
          <w:tcPr>
            <w:tcW w:type="dxa" w:w="420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 xml:space="preserve">Your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~/.codex/config.toml</w:t>
            </w:r>
          </w:p>
        </w:tc>
      </w:tr>
      <w:tr>
        <w:tc>
          <w:tcPr>
            <w:tcW w:type="dxa" w:w="132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5</w:t>
            </w:r>
          </w:p>
        </w:tc>
        <w:tc>
          <w:tcPr>
            <w:tcW w:type="dxa" w:w="420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Your organization’s defaults</w:t>
            </w:r>
          </w:p>
        </w:tc>
      </w:tr>
      <w:tr>
        <w:tc>
          <w:tcPr>
            <w:tcW w:type="dxa" w:w="132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6</w:t>
            </w:r>
          </w:p>
        </w:tc>
        <w:tc>
          <w:tcPr>
            <w:tcW w:type="dxa" w:w="420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Codex’s built-in defaults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320"/>
        <w:gridCol w:w="4200"/>
      </w:tblGrid>
      <w:tr>
        <w:tc>
          <w:tcPr>
            <w:tcW w:type="dxa" w:w="1320"/>
            <w:shd w:val="clear" w:color="auto" w:fill="EBEBEB"/>
          </w:tcPr>
          <w:p>
            <w:r>
              <w:rPr>
                <w:b/>
                <w:i w:val="0"/>
                <w:color w:val="5F5F5F"/>
                <w:sz w:val="13"/>
              </w:rPr>
              <w:t>Other setup</w:t>
            </w:r>
          </w:p>
        </w:tc>
        <w:tc>
          <w:tcPr>
            <w:tcW w:type="dxa" w:w="4200"/>
            <w:shd w:val="clear" w:color="auto" w:fill="EBEBEB"/>
          </w:tcPr>
          <w:p>
            <w:r>
              <w:rPr>
                <w:b/>
                <w:i w:val="0"/>
                <w:color w:val="5F5F5F"/>
                <w:sz w:val="13"/>
              </w:rPr>
              <w:t>When two places set it</w:t>
            </w:r>
          </w:p>
        </w:tc>
      </w:tr>
      <w:tr>
        <w:tc>
          <w:tcPr>
            <w:tcW w:type="dxa" w:w="1320"/>
            <w:shd w:val="clear" w:color="auto" w:fill="EBEBEB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Instructions</w:t>
            </w:r>
          </w:p>
        </w:tc>
        <w:tc>
          <w:tcPr>
            <w:tcW w:type="dxa" w:w="420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Codex joins them, yours first, then the project’s from the root down, so the closest file has the last word.</w:t>
            </w:r>
          </w:p>
        </w:tc>
      </w:tr>
      <w:tr>
        <w:tc>
          <w:tcPr>
            <w:tcW w:type="dxa" w:w="1320"/>
            <w:shd w:val="clear" w:color="auto" w:fill="EBEBEB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Skills</w:t>
            </w:r>
          </w:p>
        </w:tc>
        <w:tc>
          <w:tcPr>
            <w:tcW w:type="dxa" w:w="420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Codex offers all of them. Two with the same name both appear.</w:t>
            </w:r>
          </w:p>
        </w:tc>
      </w:tr>
      <w:tr>
        <w:tc>
          <w:tcPr>
            <w:tcW w:type="dxa" w:w="1320"/>
            <w:shd w:val="clear" w:color="auto" w:fill="EBEBEB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MCP servers</w:t>
            </w:r>
          </w:p>
        </w:tc>
        <w:tc>
          <w:tcPr>
            <w:tcW w:type="dxa" w:w="420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 xml:space="preserve">Servers can be in your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config.toml</w:t>
            </w:r>
            <w:r>
              <w:rPr>
                <w:b w:val="0"/>
                <w:i w:val="0"/>
                <w:color w:val="111111"/>
                <w:sz w:val="13"/>
              </w:rPr>
              <w:t xml:space="preserve"> or a project’s, and a setting for the same server follows the numbered list.</w:t>
            </w:r>
          </w:p>
        </w:tc>
      </w:tr>
      <w:tr>
        <w:tc>
          <w:tcPr>
            <w:tcW w:type="dxa" w:w="132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Hooks</w:t>
            </w:r>
          </w:p>
        </w:tc>
        <w:tc>
          <w:tcPr>
            <w:tcW w:type="dxa" w:w="420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Codex keeps all of them.</w:t>
            </w:r>
          </w:p>
        </w:tc>
      </w:tr>
      <w:tr>
        <w:tc>
          <w:tcPr>
            <w:tcW w:type="dxa" w:w="132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Rules</w:t>
            </w:r>
          </w:p>
        </w:tc>
        <w:tc>
          <w:tcPr>
            <w:tcW w:type="dxa" w:w="420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The strictest match wins: forbidden, then prompt, then allow.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200" w:line="208" w:lineRule="exact"/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Same thing elsewhere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200"/>
        <w:gridCol w:w="1080"/>
        <w:gridCol w:w="1080"/>
        <w:gridCol w:w="1080"/>
        <w:gridCol w:w="1080"/>
      </w:tblGrid>
      <w:tr>
        <w:tc>
          <w:tcPr>
            <w:tcW w:type="dxa" w:w="1200"/>
          </w:tcPr>
          <w:p>
            <w:r>
              <w:rPr>
                <w:b/>
                <w:i w:val="0"/>
                <w:color w:val="5F5F5F"/>
                <w:sz w:val="13"/>
              </w:rPr>
              <w:t>Codex</w:t>
            </w:r>
          </w:p>
        </w:tc>
        <w:tc>
          <w:tcPr>
            <w:tcW w:type="dxa" w:w="1080"/>
          </w:tcPr>
          <w:p>
            <w:r>
              <w:rPr>
                <w:b/>
                <w:i w:val="0"/>
                <w:color w:val="5F5F5F"/>
                <w:sz w:val="13"/>
              </w:rPr>
              <w:t>Claude Code</w:t>
            </w:r>
          </w:p>
        </w:tc>
        <w:tc>
          <w:tcPr>
            <w:tcW w:type="dxa" w:w="1080"/>
          </w:tcPr>
          <w:p>
            <w:r>
              <w:rPr>
                <w:b/>
                <w:i w:val="0"/>
                <w:color w:val="5F5F5F"/>
                <w:sz w:val="13"/>
              </w:rPr>
              <w:t>Claude Desktop</w:t>
            </w:r>
          </w:p>
        </w:tc>
        <w:tc>
          <w:tcPr>
            <w:tcW w:type="dxa" w:w="1080"/>
          </w:tcPr>
          <w:p>
            <w:r>
              <w:rPr>
                <w:b/>
                <w:i w:val="0"/>
                <w:color w:val="5F5F5F"/>
                <w:sz w:val="13"/>
              </w:rPr>
              <w:t>Copilot CLI</w:t>
            </w:r>
          </w:p>
        </w:tc>
        <w:tc>
          <w:tcPr>
            <w:tcW w:type="dxa" w:w="1080"/>
          </w:tcPr>
          <w:p>
            <w:r>
              <w:rPr>
                <w:b/>
                <w:i w:val="0"/>
                <w:color w:val="5F5F5F"/>
                <w:sz w:val="13"/>
              </w:rPr>
              <w:t>VS Code and Visual Studio</w:t>
            </w:r>
          </w:p>
        </w:tc>
      </w:tr>
      <w:tr>
        <w:tc>
          <w:tcPr>
            <w:tcW w:type="dxa" w:w="1200"/>
            <w:tcBorders>
              <w:top w:val="single" w:sz="8" w:space="0" w:color="111111"/>
            </w:tcBorders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Instructions file</w:t>
            </w:r>
          </w:p>
        </w:tc>
        <w:tc>
          <w:tcPr>
            <w:tcW w:type="dxa" w:w="108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CLAUDE.md</w:t>
            </w:r>
          </w:p>
        </w:tc>
        <w:tc>
          <w:tcPr>
            <w:tcW w:type="dxa" w:w="108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Instructions</w:t>
            </w:r>
          </w:p>
        </w:tc>
        <w:tc>
          <w:tcPr>
            <w:tcW w:type="dxa" w:w="108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AGENTS.md</w:t>
            </w:r>
          </w:p>
        </w:tc>
        <w:tc>
          <w:tcPr>
            <w:tcW w:type="dxa" w:w="108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AGENTS.md</w:t>
            </w:r>
          </w:p>
        </w:tc>
      </w:tr>
      <w:tr>
        <w:tc>
          <w:tcPr>
            <w:tcW w:type="dxa" w:w="120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Skill</w:t>
            </w:r>
          </w:p>
        </w:tc>
        <w:tc>
          <w:tcPr>
            <w:tcW w:type="dxa" w:w="108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Skills</w:t>
            </w:r>
          </w:p>
        </w:tc>
        <w:tc>
          <w:tcPr>
            <w:tcW w:type="dxa" w:w="108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Skills</w:t>
            </w:r>
          </w:p>
        </w:tc>
        <w:tc>
          <w:tcPr>
            <w:tcW w:type="dxa" w:w="108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Skills</w:t>
            </w:r>
          </w:p>
        </w:tc>
        <w:tc>
          <w:tcPr>
            <w:tcW w:type="dxa" w:w="108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Skills</w:t>
            </w:r>
          </w:p>
        </w:tc>
      </w:tr>
      <w:tr>
        <w:tc>
          <w:tcPr>
            <w:tcW w:type="dxa" w:w="120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MCP server</w:t>
            </w:r>
          </w:p>
        </w:tc>
        <w:tc>
          <w:tcPr>
            <w:tcW w:type="dxa" w:w="108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.mcp.json</w:t>
            </w:r>
          </w:p>
        </w:tc>
        <w:tc>
          <w:tcPr>
            <w:tcW w:type="dxa" w:w="108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Connectors</w:t>
            </w:r>
          </w:p>
        </w:tc>
        <w:tc>
          <w:tcPr>
            <w:tcW w:type="dxa" w:w="108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.mcp.json</w:t>
            </w:r>
          </w:p>
        </w:tc>
        <w:tc>
          <w:tcPr>
            <w:tcW w:type="dxa" w:w="108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.mcp.json</w:t>
            </w:r>
          </w:p>
        </w:tc>
      </w:tr>
      <w:tr>
        <w:tc>
          <w:tcPr>
            <w:tcW w:type="dxa" w:w="120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Config file</w:t>
            </w:r>
          </w:p>
        </w:tc>
        <w:tc>
          <w:tcPr>
            <w:tcW w:type="dxa" w:w="108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settings.json</w:t>
            </w:r>
          </w:p>
        </w:tc>
        <w:tc>
          <w:tcPr>
            <w:tcW w:type="dxa" w:w="108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Settings</w:t>
            </w:r>
          </w:p>
        </w:tc>
        <w:tc>
          <w:tcPr>
            <w:tcW w:type="dxa" w:w="108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settings.json</w:t>
            </w:r>
          </w:p>
        </w:tc>
        <w:tc>
          <w:tcPr>
            <w:tcW w:type="dxa" w:w="108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Settings</w:t>
            </w:r>
          </w:p>
        </w:tc>
      </w:tr>
      <w:tr>
        <w:tc>
          <w:tcPr>
            <w:tcW w:type="dxa" w:w="120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Permissions</w:t>
            </w:r>
          </w:p>
        </w:tc>
        <w:tc>
          <w:tcPr>
            <w:tcW w:type="dxa" w:w="108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settings.json</w:t>
            </w:r>
          </w:p>
        </w:tc>
        <w:tc>
          <w:tcPr>
            <w:tcW w:type="dxa" w:w="108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Settings</w:t>
            </w:r>
          </w:p>
        </w:tc>
        <w:tc>
          <w:tcPr>
            <w:tcW w:type="dxa" w:w="108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Settings</w:t>
            </w:r>
          </w:p>
        </w:tc>
        <w:tc>
          <w:tcPr>
            <w:tcW w:type="dxa" w:w="108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Settings</w:t>
            </w:r>
          </w:p>
        </w:tc>
      </w:tr>
    </w:tbl>
    <w:p>
      <w:pPr>
        <w:spacing w:before="0" w:after="40" w:line="55" w:lineRule="exact"/>
      </w:pP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Each of these tools has its own guide: An Accidental Guide to: Claude Code, An Accidental Guide to: Claude Desktop, An Accidental Guide to: GitHub Copilot CLI, and An Accidental Guide to: VS Code and Visual Studio.</w:t>
      </w:r>
    </w:p>
    <w:p>
      <w:pPr>
        <w:sectPr>
          <w:footerReference w:type="default" r:id="rId20"/>
          <w:pgSz w:w="6480" w:h="10800"/>
          <w:pgMar w:top="560" w:right="480" w:bottom="720" w:left="480" w:header="240" w:footer="280" w:gutter="0"/>
          <w:pgNumType w:start="2"/>
          <w:cols w:space="720"/>
          <w:docGrid w:linePitch="360"/>
        </w:sectPr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Sources</w:t>
      </w:r>
    </w:p>
    <w:p>
      <w:pPr>
        <w:spacing w:before="0" w:after="160" w:line="208" w:lineRule="exact"/>
      </w:pPr>
      <w:r>
        <w:rPr>
          <w:b w:val="0"/>
          <w:i w:val="0"/>
          <w:color w:val="111111"/>
          <w:sz w:val="15"/>
        </w:rPr>
        <w:t>These public sources were checked on 22 October 2026.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" w:type="dxa"/>
          <w:left w:w="0" w:type="dxa"/>
          <w:bottom w:w="40" w:type="dxa"/>
          <w:right w:w="80" w:type="dxa"/>
        </w:tblCellMar>
        <w:tblLayout w:type="fixed"/>
      </w:tblPr>
      <w:tblGrid>
        <w:gridCol w:w="5520"/>
      </w:tblGrid>
      <w:tr>
        <w:tc>
          <w:tcPr>
            <w:tcW w:type="dxa" w:w="55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Config basics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OpenAI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learn.chatgpt.com/docs/config-file/config-basic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Advanced Configuration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OpenAI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learn.chatgpt.com/docs/config-file/config-advanced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 xml:space="preserve">Custom instructions with </w:t>
            </w:r>
            <w:r>
              <w:rPr>
                <w:rFonts w:ascii="Liberation Mono" w:hAnsi="Liberation Mono"/>
                <w:b/>
                <w:i w:val="0"/>
                <w:color w:val="111111"/>
                <w:sz w:val="11"/>
              </w:rPr>
              <w:t>AGENTS.md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OpenAI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learn.chatgpt.com/docs/agent-configuration/agents-md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Build skills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OpenAI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learn.chatgpt.com/docs/build-skills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Model Context Protocol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OpenAI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learn.chatgpt.com/docs/extend/mcp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Agent approvals and security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OpenAI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learn.chatgpt.com/docs/agent-approvals-security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Package your plugin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OpenAI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developers.openai.com/plugins/build/plugins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Hooks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OpenAI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learn.chatgpt.com/docs/hooks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Rules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OpenAI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learn.chatgpt.com/docs/agent-configuration/rules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Cloud environments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OpenAI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learn.chatgpt.com/docs/environments/cloud-environments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Managed configuration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OpenAI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learn.chatgpt.com/docs/enterprise/managed-configuration</w:t>
            </w:r>
          </w:p>
        </w:tc>
      </w:tr>
    </w:tbl>
    <w:p>
      <w:pPr>
        <w:spacing w:before="0" w:after="40" w:line="55" w:lineRule="exact"/>
      </w:pPr>
    </w:p>
    <w:p>
      <w:pPr>
        <w:spacing w:before="0" w:after="480" w:line="208" w:lineRule="exact"/>
      </w:pPr>
    </w:p>
    <w:p>
      <w:pPr>
        <w:spacing w:before="0" w:after="120" w:line="208" w:lineRule="atLeast"/>
      </w:pP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An Accidental Guide to…</w:t>
      </w:r>
    </w:p>
    <w:p>
      <w:pPr>
        <w:spacing w:before="0" w:after="20" w:line="208" w:lineRule="exact"/>
      </w:pPr>
      <w:r>
        <w:rPr>
          <w:b/>
          <w:i w:val="0"/>
          <w:color w:val="111111"/>
          <w:sz w:val="15"/>
        </w:rPr>
        <w:t>OpenAI Codex</w:t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A pocket-sized guide to where Codex keeps its setup, and which copy wins, as of October 2026.</w:t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Written and reviewed by a person. AI does the grunt work. Set in TeX Gyre Heros and Newsreader.</w:t>
      </w:r>
    </w:p>
    <w:p>
      <w:pPr>
        <w:spacing w:before="0" w:after="0" w:line="175" w:lineRule="exact"/>
      </w:pPr>
      <w:r>
        <w:rPr>
          <w:b w:val="0"/>
          <w:i w:val="0"/>
          <w:color w:val="5F5F5F"/>
          <w:sz w:val="12"/>
        </w:rPr>
        <w:t xml:space="preserve">Leave a star: </w:t>
      </w:r>
      <w:hyperlink r:id="rId37">
        <w:r>
          <w:rPr>
            <w:rFonts w:ascii="Liberation Mono" w:hAnsi="Liberation Mono"/>
            <w:b w:val="0"/>
            <w:i w:val="0"/>
            <w:color w:val="5F5F5F"/>
            <w:sz w:val="11"/>
          </w:rPr>
          <w:t>accidental.info/star</w:t>
        </w:r>
      </w:hyperlink>
    </w:p>
    <w:sectPr w:rsidR="00FC693F" w:rsidRPr="0006063C" w:rsidSect="00034616">
      <w:footerReference w:type="default" r:id="rId31"/>
      <w:pgSz w:w="6480" w:h="10800"/>
      <w:pgMar w:top="560" w:right="480" w:bottom="720" w:left="480" w:header="240" w:footer="280" w:gutter="0"/>
      <w:pgNumType w:start="2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eX Gyre Heros">
    <w:embedRegular r:id="rId1" w:fontKey="{5EC546EC-F059-59CE-8A64-BCD57125CBA2}"/>
    <w:embedBold r:id="rId2" w:fontKey="{A6006551-B904-520C-977A-F1C63E44D182}"/>
    <w:embedItalic r:id="rId3" w:fontKey="{48D6A6AF-3226-58CB-A2EA-7C148E031C1F}"/>
  </w:font>
  <w:font w:name="Liberation Mono">
    <w:embedRegular r:id="rId4" w:fontKey="{89288D88-EA6C-5E4F-9613-4719C887D110}"/>
  </w:font>
  <w:font w:name="Newsreader">
    <w:embedItalic r:id="rId5" w:fontKey="{E81FB67D-DDC7-5587-B5BE-E81CDCD23823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right"/>
    </w:pPr>
    <w:r>
      <w:rPr>
        <w:rFonts w:ascii="Newsreader" w:hAnsi="Newsreader"/>
        <w:b w:val="0"/>
        <w:i/>
        <w:color w:val="111111"/>
        <w:sz w:val="18"/>
      </w:rPr>
      <w:t>My friend has a lot of questions.</w:t>
    </w:r>
  </w:p>
  <w:p>
    <w:pPr>
      <w:pBdr>
        <w:top w:val="single" w:sz="8" w:space="4" w:color="111111"/>
      </w:pBdr>
    </w:pPr>
    <w:r>
      <w:rPr>
        <w:b w:val="0"/>
        <w:i w:val="0"/>
        <w:color w:val="5F5F5F"/>
        <w:sz w:val="12"/>
      </w:rPr>
      <w:t>friend@accidental.info · October 2026 · Version 0.3.0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5520" w:val="right"/>
      </w:tabs>
    </w:pPr>
    <w:r>
      <w:rPr>
        <w:b w:val="0"/>
        <w:i w:val="0"/>
        <w:color w:val="5F5F5F"/>
        <w:sz w:val="12"/>
      </w:rPr>
      <w:t>OpenAI Codex</w:t>
    </w:r>
    <w:r>
      <w:rPr>
        <w:b w:val="0"/>
        <w:i w:val="0"/>
        <w:color w:val="5F5F5F"/>
        <w:sz w:val="12"/>
      </w:rPr>
      <w:tab/>
    </w:r>
    <w:r>
      <w:fldChar w:fldCharType="begin"/>
    </w:r>
    <w:r>
      <w:instrText xml:space="preserve"> PAGE </w:instrText>
    </w:r>
    <w:r>
      <w:fldChar w:fldCharType="separate"/>
    </w:r>
    <w:r>
      <w:rPr>
        <w:b w:val="0"/>
        <w:i w:val="0"/>
        <w:color w:val="5F5F5F"/>
        <w:sz w:val="12"/>
      </w:rPr>
      <w:t>2</w:t>
    </w:r>
    <w:r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right"/>
    </w:pPr>
    <w:r>
      <w:rPr>
        <w:rFonts w:ascii="Newsreader" w:hAnsi="Newsreader"/>
        <w:b w:val="0"/>
        <w:i/>
        <w:color w:val="111111"/>
        <w:sz w:val="18"/>
      </w:rPr>
      <w:t>My friend has a lot of questions.</w:t>
    </w:r>
  </w:p>
  <w:p>
    <w:pPr>
      <w:pBdr>
        <w:top w:val="single" w:sz="8" w:space="4" w:color="111111"/>
      </w:pBdr>
    </w:pPr>
    <w:hyperlink r:id="rId1">
      <w:r>
        <w:rPr>
          <w:b w:val="0"/>
          <w:i w:val="0"/>
          <w:color w:val="5F5F5F"/>
          <w:sz w:val="12"/>
        </w:rPr>
        <w:t>oops@accidental.info</w:t>
      </w:r>
    </w:hyperlink>
    <w:r>
      <w:rPr>
        <w:b w:val="0"/>
        <w:i w:val="0"/>
        <w:color w:val="5F5F5F"/>
        <w:sz w:val="12"/>
      </w:rPr>
      <w:t xml:space="preserve"> · CC BY 4.0 ·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eX Gyre Heros" w:hAnsi="TeX Gyre Heros" w:cs="TeX Gyre Heros" w:eastAsia="TeX Gyre Heros"/>
      <w:color w:val="111111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="TeX Gyre Heros" w:hAnsi="TeX Gyre Heros" w:cs="TeX Gyre Heros" w:eastAsia="TeX Gyre Heros"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/>
      <w:outlineLvl w:val="1"/>
    </w:pPr>
    <w:rPr>
      <w:rFonts w:ascii="TeX Gyre Heros" w:hAnsi="TeX Gyre Heros" w:cs="TeX Gyre Heros" w:eastAsia="TeX Gyre Heros"/>
      <w:bCs/>
      <w:color w:val="11111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 w:before="0"/>
      <w:contextualSpacing/>
    </w:pPr>
    <w:rPr>
      <w:rFonts w:ascii="TeX Gyre Heros" w:hAnsi="TeX Gyre Heros" w:cs="TeX Gyre Heros" w:eastAsia="TeX Gyre Heros"/>
      <w:color w:val="11111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footer" Target="footer1.xml"/><Relationship Id="rId20" Type="http://schemas.openxmlformats.org/officeDocument/2006/relationships/footer" Target="footer2.xml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footer" Target="footer3.xml"/><Relationship Id="rId32" Type="http://schemas.openxmlformats.org/officeDocument/2006/relationships/image" Target="media/image21.png"/><Relationship Id="rId33" Type="http://schemas.openxmlformats.org/officeDocument/2006/relationships/image" Target="media/image22.png"/><Relationship Id="rId34" Type="http://schemas.openxmlformats.org/officeDocument/2006/relationships/image" Target="media/image23.png"/><Relationship Id="rId35" Type="http://schemas.openxmlformats.org/officeDocument/2006/relationships/image" Target="media/image24.png"/><Relationship Id="rId36" Type="http://schemas.openxmlformats.org/officeDocument/2006/relationships/image" Target="media/image25.png"/><Relationship Id="rId37" Type="http://schemas.openxmlformats.org/officeDocument/2006/relationships/hyperlink" Target="https://accidental.info/star/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hyperlink" Target="mailto:oops@accidental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OpenAI Codex</dc:title>
  <dc:subject>A pocket-sized guide to where Codex keeps its setup, and which copy wins, as of October 2026.</dc:subject>
  <dc:creator>Accidental Guides</dc:creator>
  <cp:keywords/>
  <dc:description/>
  <cp:lastModifiedBy>Accidental Guides</cp:lastModifiedBy>
  <cp:revision>1</cp:revision>
  <dcterms:created xsi:type="dcterms:W3CDTF">1999-12-31T00:00:00Z</dcterms:created>
  <dcterms:modified xsi:type="dcterms:W3CDTF">1999-12-31T00:00:00Z</dcterms:modified>
  <cp:category/>
  <cp:lastPrinted>1999-12-31T00:00:00Z</cp:lastPrinted>
</cp:coreProperties>
</file>