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Accidental Intelligence</w:t>
            </w:r>
            <w:r>
              <w:rPr>
                <w:b w:val="0"/>
                <w:i w:val="0"/>
                <w:color w:val="FFFFFF"/>
                <w:sz w:val="18"/>
              </w:rPr>
              <w:t xml:space="preserve"> </w:t>
            </w:r>
            <w:r>
              <w:rPr>
                <w:b/>
                <w:i w:val="0"/>
                <w:color w:val="FFFFFF"/>
                <w:sz w:val="18"/>
              </w:rPr>
              <w:t>01</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Agents</w:t>
            </w:r>
            <w:r>
              <w:br/>
            </w:r>
            <w:r>
              <w:rPr>
                <w:b/>
                <w:i w:val="0"/>
                <w:color w:val="FFFFFF"/>
                <w:sz w:val="54"/>
              </w:rPr>
              <w:t>Harnesses</w:t>
            </w:r>
            <w:r>
              <w:br/>
            </w:r>
            <w:r>
              <w:rPr>
                <w:b/>
                <w:i w:val="0"/>
                <w:color w:val="FFFFFF"/>
                <w:sz w:val="54"/>
              </w:rPr>
              <w:t>Skills and Tools</w:t>
            </w:r>
          </w:p>
        </w:tc>
      </w:tr>
    </w:tbl>
    <w:p>
      <w:pPr>
        <w:spacing w:before="240" w:after="55" w:line="244" w:lineRule="exact"/>
        <w:ind w:right="1104"/>
      </w:pPr>
      <w:r>
        <w:rPr>
          <w:b w:val="0"/>
          <w:i w:val="0"/>
          <w:color w:val="111111"/>
          <w:sz w:val="18"/>
        </w:rPr>
        <w:t>A pocket-sized guide to the AI coding systems of mid-October 2026 (morning edition).</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5F5F5F"/>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5F5F5F"/>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A6A6A6"/>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5F5F5F"/>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A6A6A6"/>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A6A6A6"/>
                <w:sz w:val="11"/>
              </w:rPr>
              <w:t xml:space="preserve"> Counted</w:t>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Model</w:t>
            </w:r>
          </w:p>
          <w:p>
            <w:pPr>
              <w:spacing w:before="0" w:after="0" w:line="170" w:lineRule="exact"/>
              <w:jc w:val="lef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6</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Harness</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7</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Agent</w:t>
            </w:r>
          </w:p>
          <w:p>
            <w:pPr>
              <w:spacing w:before="0" w:after="0" w:line="170" w:lineRule="exact"/>
              <w:jc w:val="lef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8</w:t>
            </w:r>
            <w:r>
              <w:fldChar w:fldCharType="end"/>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Skill</w:t>
            </w:r>
          </w:p>
          <w:p>
            <w:pPr>
              <w:spacing w:before="0" w:after="0" w:line="170" w:lineRule="exact"/>
              <w:jc w:val="left"/>
            </w:pPr>
            <w:r>
              <w:rPr>
                <w:b w:val="0"/>
                <w:i w:val="0"/>
                <w:color w:val="5F5F5F"/>
                <w:sz w:val="12"/>
              </w:rPr>
              <w:t xml:space="preserve">page </w:t>
            </w:r>
            <w:r>
              <w:fldChar w:fldCharType="begin"/>
            </w:r>
            <w:r>
              <w:instrText xml:space="preserve"> PAGEREF entry_04 \h </w:instrText>
            </w:r>
            <w:r>
              <w:fldChar w:fldCharType="separate"/>
            </w:r>
            <w:r>
              <w:rPr>
                <w:b w:val="0"/>
                <w:i w:val="0"/>
                <w:color w:val="5F5F5F"/>
                <w:sz w:val="12"/>
              </w:rPr>
              <w:t>9</w:t>
            </w:r>
            <w:r>
              <w:fldChar w:fldCharType="end"/>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2" name="Picture 12"/>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Tool</w:t>
            </w:r>
          </w:p>
          <w:p>
            <w:pPr>
              <w:spacing w:before="0" w:after="0" w:line="170" w:lineRule="exact"/>
              <w:jc w:val="left"/>
            </w:pPr>
            <w:r>
              <w:rPr>
                <w:b w:val="0"/>
                <w:i w:val="0"/>
                <w:color w:val="5F5F5F"/>
                <w:sz w:val="12"/>
              </w:rPr>
              <w:t xml:space="preserve">page </w:t>
            </w:r>
            <w:r>
              <w:fldChar w:fldCharType="begin"/>
            </w:r>
            <w:r>
              <w:instrText xml:space="preserve"> PAGEREF entry_05 \h </w:instrText>
            </w:r>
            <w:r>
              <w:fldChar w:fldCharType="separate"/>
            </w:r>
            <w:r>
              <w:rPr>
                <w:b w:val="0"/>
                <w:i w:val="0"/>
                <w:color w:val="5F5F5F"/>
                <w:sz w:val="12"/>
              </w:rPr>
              <w:t>10</w:t>
            </w:r>
            <w:r>
              <w:fldChar w:fldCharType="end"/>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3" name="Picture 13"/>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MCP server</w:t>
            </w:r>
          </w:p>
          <w:p>
            <w:pPr>
              <w:spacing w:before="0" w:after="0" w:line="170" w:lineRule="exact"/>
              <w:jc w:val="left"/>
            </w:pPr>
            <w:r>
              <w:rPr>
                <w:b w:val="0"/>
                <w:i w:val="0"/>
                <w:color w:val="5F5F5F"/>
                <w:sz w:val="12"/>
              </w:rPr>
              <w:t xml:space="preserve">page </w:t>
            </w:r>
            <w:r>
              <w:fldChar w:fldCharType="begin"/>
            </w:r>
            <w:r>
              <w:instrText xml:space="preserve"> PAGEREF entry_06 \h </w:instrText>
            </w:r>
            <w:r>
              <w:fldChar w:fldCharType="separate"/>
            </w:r>
            <w:r>
              <w:rPr>
                <w:b w:val="0"/>
                <w:i w:val="0"/>
                <w:color w:val="5F5F5F"/>
                <w:sz w:val="12"/>
              </w:rPr>
              <w:t>11</w:t>
            </w:r>
            <w:r>
              <w:fldChar w:fldCharType="end"/>
            </w:r>
          </w:p>
        </w:tc>
      </w:tr>
    </w:tbl>
    <w:p>
      <w:pPr>
        <w:spacing w:before="0" w:after="0" w:line="20" w:lineRule="exact"/>
        <w:rPr>
          <w:sz w:val="2"/>
        </w:rPr>
        <w:sectPr>
          <w:footerReference w:type="default" r:id="rId20"/>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Which words this guide uses</w:t>
      </w:r>
    </w:p>
    <w:p>
      <w:pPr>
        <w:spacing w:before="0" w:after="100" w:line="208" w:lineRule="exact"/>
      </w:pPr>
      <w:r>
        <w:rPr>
          <w:b w:val="0"/>
          <w:i w:val="0"/>
          <w:color w:val="111111"/>
          <w:sz w:val="15"/>
        </w:rPr>
        <w:t>Claude Code, Codex, GitHub Copilot, Cursor and Cowork are all built from the same six parts: a model, a harness, agents, skills, tools and MCP servers. Each product names these parts a little differently, and some words get used for more than one part.</w:t>
      </w:r>
    </w:p>
    <w:p>
      <w:pPr>
        <w:spacing w:before="0" w:after="100" w:line="208" w:lineRule="exact"/>
      </w:pPr>
      <w:r>
        <w:rPr>
          <w:b w:val="0"/>
          <w:i w:val="0"/>
          <w:color w:val="111111"/>
          <w:sz w:val="15"/>
        </w:rPr>
        <w:t>This guide uses the generally accepted name for each part, and uses each name for one part only. Marketing terms and terms that apply to more than one concept aren’t used, to keep each term clear and consistent throughout the document.</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Pr>
          <w:p>
            <w:r>
              <w:rPr>
                <w:b/>
                <w:i w:val="0"/>
                <w:color w:val="5F5F5F"/>
                <w:sz w:val="13"/>
              </w:rPr>
              <w:t>Part</w:t>
            </w:r>
          </w:p>
        </w:tc>
        <w:tc>
          <w:tcPr>
            <w:tcW w:type="dxa" w:w="4120"/>
          </w:tcPr>
          <w:p>
            <w:r>
              <w:rPr>
                <w:b/>
                <w:i w:val="0"/>
                <w:color w:val="5F5F5F"/>
                <w:sz w:val="13"/>
              </w:rPr>
              <w:t>Other uses of the word, and what this guide says instead</w:t>
            </w:r>
          </w:p>
        </w:tc>
      </w:tr>
      <w:tr>
        <w:tc>
          <w:tcPr>
            <w:tcW w:type="dxa" w:w="140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Agent</w:t>
            </w:r>
          </w:p>
        </w:tc>
        <w:tc>
          <w:tcPr>
            <w:tcW w:type="dxa" w:w="4120"/>
            <w:tcBorders>
              <w:top w:val="single" w:sz="8" w:space="0" w:color="111111"/>
            </w:tcBorders>
          </w:tcPr>
          <w:p>
            <w:pPr>
              <w:spacing w:line="172" w:lineRule="exact"/>
            </w:pPr>
            <w:r>
              <w:rPr>
                <w:b/>
                <w:i w:val="0"/>
                <w:color w:val="111111"/>
                <w:sz w:val="14"/>
              </w:rPr>
              <w:t>“Agent” for several different things</w:t>
            </w:r>
            <w:r>
              <w:br/>
            </w:r>
            <w:r>
              <w:rPr>
                <w:b w:val="0"/>
                <w:i w:val="0"/>
                <w:color w:val="111111"/>
                <w:sz w:val="14"/>
              </w:rPr>
              <w:t>People say agent for the whole system, the main loop of a harness, a sub-agent and the file that defines one. This guide always says which: the main agent, a sub-agent or an agent definition.</w:t>
            </w:r>
          </w:p>
        </w:tc>
      </w:tr>
      <w:tr>
        <w:tc>
          <w:tcPr>
            <w:tcW w:type="dxa" w:w="140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Harness</w:t>
            </w:r>
          </w:p>
        </w:tc>
        <w:tc>
          <w:tcPr>
            <w:tcW w:type="dxa" w:w="4120"/>
            <w:tcBorders>
              <w:top w:val="single" w:sz="2" w:space="0" w:color="BDBDBD"/>
            </w:tcBorders>
          </w:tcPr>
          <w:p>
            <w:pPr>
              <w:spacing w:line="172" w:lineRule="exact"/>
            </w:pPr>
            <w:r>
              <w:rPr>
                <w:b/>
                <w:i w:val="0"/>
                <w:color w:val="111111"/>
                <w:sz w:val="14"/>
              </w:rPr>
              <w:t>Product names</w:t>
            </w:r>
            <w:r>
              <w:br/>
            </w:r>
            <w:r>
              <w:rPr>
                <w:b w:val="0"/>
                <w:i w:val="0"/>
                <w:color w:val="111111"/>
                <w:sz w:val="14"/>
              </w:rPr>
              <w:t>Claude Code and GitHub Copilot CLI are products. In this guide they’re examples of a harness, and Claude Opus 5.5 is an example of a model.</w:t>
            </w:r>
          </w:p>
        </w:tc>
      </w:tr>
      <w:tr>
        <w:tc>
          <w:tcPr>
            <w:tcW w:type="dxa" w:w="140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Tool</w:t>
            </w:r>
          </w:p>
        </w:tc>
        <w:tc>
          <w:tcPr>
            <w:tcW w:type="dxa" w:w="4120"/>
            <w:tcBorders>
              <w:top w:val="single" w:sz="2" w:space="0" w:color="BDBDBD"/>
            </w:tcBorders>
          </w:tcPr>
          <w:p>
            <w:pPr>
              <w:spacing w:line="172" w:lineRule="exact"/>
            </w:pPr>
            <w:r>
              <w:rPr>
                <w:b/>
                <w:i w:val="0"/>
                <w:color w:val="111111"/>
                <w:sz w:val="14"/>
              </w:rPr>
              <w:t>“Tool” for one kind of tool</w:t>
            </w:r>
            <w:r>
              <w:br/>
            </w:r>
            <w:r>
              <w:rPr>
                <w:b w:val="0"/>
                <w:i w:val="0"/>
                <w:color w:val="111111"/>
                <w:sz w:val="14"/>
              </w:rPr>
              <w:t>Some documents mean only built-in tools, or only the tools an MCP server exposes. In this guide, tool covers all three kinds, and the kind is named when it matters.</w:t>
            </w:r>
          </w:p>
        </w:tc>
      </w:tr>
      <w:tr>
        <w:tc>
          <w:tcPr>
            <w:tcW w:type="dxa" w:w="140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MCP server</w:t>
            </w:r>
          </w:p>
        </w:tc>
        <w:tc>
          <w:tcPr>
            <w:tcW w:type="dxa" w:w="4120"/>
            <w:tcBorders>
              <w:top w:val="single" w:sz="2" w:space="0" w:color="BDBDBD"/>
            </w:tcBorders>
          </w:tcPr>
          <w:p>
            <w:pPr>
              <w:spacing w:line="172" w:lineRule="exact"/>
            </w:pPr>
            <w:r>
              <w:rPr>
                <w:b/>
                <w:i w:val="0"/>
                <w:color w:val="111111"/>
                <w:sz w:val="14"/>
              </w:rPr>
              <w:t>“Connector”</w:t>
            </w:r>
            <w:r>
              <w:br/>
            </w:r>
            <w:r>
              <w:rPr>
                <w:b w:val="0"/>
                <w:i w:val="0"/>
                <w:color w:val="111111"/>
                <w:sz w:val="14"/>
              </w:rPr>
              <w:t>Claude apps call an MCP server that you add through settings a Connector. This guide calls it an MCP server.</w:t>
            </w:r>
          </w:p>
        </w:tc>
      </w:tr>
      <w:tr>
        <w:tc>
          <w:tcPr>
            <w:tcW w:type="dxa" w:w="140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Skill</w:t>
            </w:r>
          </w:p>
        </w:tc>
        <w:tc>
          <w:tcPr>
            <w:tcW w:type="dxa" w:w="4120"/>
            <w:tcBorders>
              <w:top w:val="single" w:sz="2" w:space="0" w:color="BDBDBD"/>
            </w:tcBorders>
          </w:tcPr>
          <w:p>
            <w:pPr>
              <w:spacing w:line="172" w:lineRule="exact"/>
            </w:pPr>
            <w:r>
              <w:rPr>
                <w:b/>
                <w:i w:val="0"/>
                <w:color w:val="111111"/>
                <w:sz w:val="14"/>
              </w:rPr>
              <w:t>“Slash command”</w:t>
            </w:r>
            <w:r>
              <w:br/>
            </w:r>
            <w:r>
              <w:rPr>
                <w:b w:val="0"/>
                <w:i w:val="0"/>
                <w:color w:val="111111"/>
                <w:sz w:val="14"/>
              </w:rPr>
              <w:t xml:space="preserve">Slash command covers both skills and built-in commands like </w:t>
            </w:r>
            <w:r>
              <w:rPr>
                <w:rFonts w:ascii="Liberation Mono" w:hAnsi="Liberation Mono"/>
                <w:b w:val="0"/>
                <w:i w:val="0"/>
                <w:color w:val="111111"/>
                <w:sz w:val="12"/>
              </w:rPr>
              <w:t>/compact</w:t>
            </w:r>
            <w:r>
              <w:rPr>
                <w:b w:val="0"/>
                <w:i w:val="0"/>
                <w:color w:val="111111"/>
                <w:sz w:val="14"/>
              </w:rPr>
              <w:t>. This guide says skill for a skill, and uses a built-in command’s own name.</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pPr>
              <w:pStyle w:val="Heading1"/>
              <w:spacing w:line="381" w:lineRule="exact"/>
            </w:pPr>
            <w:r>
              <w:rPr>
                <w:b/>
                <w:i w:val="0"/>
                <w:color w:val="111111"/>
                <w:sz w:val="34"/>
              </w:rPr>
              <w:t>The model and</w:t>
            </w:r>
            <w:r>
              <w:br/>
            </w:r>
            <w:r>
              <w:rPr>
                <w:b/>
                <w:i w:val="0"/>
                <w:color w:val="111111"/>
                <w:sz w:val="34"/>
              </w:rPr>
              <w:t>the context window</w:t>
            </w:r>
          </w:p>
        </w:tc>
        <w:tc>
          <w:tcPr>
            <w:tcW w:type="dxa" w:w="920"/>
          </w:tcPr>
          <w:p>
            <w:pPr>
              <w:spacing w:line="240" w:lineRule="auto"/>
              <w:jc w:val="right"/>
            </w:pPr>
            <w:r>
              <w:drawing>
                <wp:inline xmlns:a="http://schemas.openxmlformats.org/drawingml/2006/main" xmlns:pic="http://schemas.openxmlformats.org/drawingml/2006/picture">
                  <wp:extent cx="584200" cy="584200"/>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584200" cy="584200"/>
                          </a:xfrm>
                          <a:prstGeom prst="rect"/>
                        </pic:spPr>
                      </pic:pic>
                    </a:graphicData>
                  </a:graphic>
                </wp:inline>
              </w:drawing>
            </w:r>
          </w:p>
        </w:tc>
      </w:tr>
    </w:tbl>
    <w:p>
      <w:pPr>
        <w:spacing w:before="0" w:after="120" w:line="164" w:lineRule="exact"/>
      </w:pPr>
    </w:p>
    <w:p>
      <w:pPr>
        <w:spacing w:before="0" w:after="120" w:line="208" w:lineRule="exact"/>
      </w:pPr>
      <w:r>
        <w:rPr>
          <w:b w:val="0"/>
          <w:i w:val="0"/>
          <w:color w:val="111111"/>
          <w:sz w:val="15"/>
        </w:rPr>
        <w:t>The model only knows what’s in its context window. The model has no memory between calls, so on every call the harness sends the whole context again, and the model reads all of it before replying. If something isn’t in the context window, the model can’t see it.</w:t>
      </w:r>
    </w:p>
    <w:p>
      <w:pPr>
        <w:spacing w:before="0" w:after="120" w:line="208" w:lineRule="exact"/>
      </w:pPr>
      <w:r>
        <w:rPr>
          <w:b w:val="0"/>
          <w:i w:val="0"/>
          <w:color w:val="111111"/>
          <w:sz w:val="15"/>
        </w:rPr>
        <w:t>The context window has a fixed size, and everything in the window takes up room. The fuller the window gets, the slower and more expensive each call is, and the more likely the model is to miss details. When the window fills up, the harness trims or summarizes older content to make room.</w:t>
      </w:r>
    </w:p>
    <w:p>
      <w:pPr>
        <w:pStyle w:val="Heading2"/>
        <w:keepNext/>
        <w:spacing w:before="0" w:after="80" w:line="246" w:lineRule="exact"/>
      </w:pPr>
      <w:r>
        <w:rPr>
          <w:b/>
          <w:i w:val="0"/>
          <w:color w:val="111111"/>
          <w:sz w:val="22"/>
        </w:rPr>
        <w:t>What’s in the main agent’s context window</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680"/>
        <w:gridCol w:w="1613"/>
        <w:gridCol w:w="2227"/>
      </w:tblGrid>
      <w:tr>
        <w:tc>
          <w:tcPr>
            <w:tcW w:type="dxa" w:w="1680"/>
          </w:tcPr>
          <w:p/>
        </w:tc>
        <w:tc>
          <w:tcPr>
            <w:tcW w:type="dxa" w:w="1613"/>
          </w:tcPr>
          <w:p>
            <w:r>
              <w:rPr>
                <w:b/>
                <w:i w:val="0"/>
                <w:color w:val="5F5F5F"/>
                <w:sz w:val="13"/>
              </w:rPr>
              <w:t>When it’s there</w:t>
            </w:r>
          </w:p>
        </w:tc>
        <w:tc>
          <w:tcPr>
            <w:tcW w:type="dxa" w:w="2227"/>
          </w:tcPr>
          <w:p>
            <w:r>
              <w:rPr>
                <w:b/>
                <w:i w:val="0"/>
                <w:color w:val="5F5F5F"/>
                <w:sz w:val="13"/>
              </w:rPr>
              <w:t>Where it comes from</w:t>
            </w:r>
          </w:p>
        </w:tc>
      </w:tr>
      <w:tr>
        <w:tc>
          <w:tcPr>
            <w:tcW w:type="dxa" w:w="1680"/>
            <w:tcBorders>
              <w:top w:val="single" w:sz="8" w:space="0" w:color="111111"/>
            </w:tcBorders>
          </w:tcPr>
          <w:p>
            <w:pPr>
              <w:spacing w:line="172" w:lineRule="exact"/>
            </w:pPr>
            <w:r>
              <w:rPr>
                <w:b/>
                <w:i w:val="0"/>
                <w:color w:val="111111"/>
                <w:sz w:val="13"/>
              </w:rPr>
              <w:t>System prompt</w:t>
            </w:r>
          </w:p>
        </w:tc>
        <w:tc>
          <w:tcPr>
            <w:tcW w:type="dxa" w:w="1613"/>
            <w:tcBorders>
              <w:top w:val="single" w:sz="8" w:space="0" w:color="111111"/>
            </w:tcBorders>
          </w:tcPr>
          <w:p>
            <w:pPr>
              <w:spacing w:line="172" w:lineRule="exact"/>
            </w:pPr>
            <w:r>
              <w:rPr>
                <w:b w:val="0"/>
                <w:i w:val="0"/>
                <w:color w:val="111111"/>
                <w:sz w:val="13"/>
              </w:rPr>
              <w:t>Every call</w:t>
            </w:r>
          </w:p>
        </w:tc>
        <w:tc>
          <w:tcPr>
            <w:tcW w:type="dxa" w:w="2227"/>
            <w:tcBorders>
              <w:top w:val="single" w:sz="8" w:space="0" w:color="111111"/>
            </w:tcBorders>
          </w:tcPr>
          <w:p>
            <w:pPr>
              <w:spacing w:line="172" w:lineRule="exact"/>
            </w:pPr>
            <w:r>
              <w:rPr>
                <w:b w:val="0"/>
                <w:i w:val="0"/>
                <w:color w:val="111111"/>
                <w:sz w:val="13"/>
              </w:rPr>
              <w:t>The harness</w:t>
            </w:r>
          </w:p>
        </w:tc>
      </w:tr>
      <w:tr>
        <w:tc>
          <w:tcPr>
            <w:tcW w:type="dxa" w:w="1680"/>
            <w:tcBorders>
              <w:top w:val="single" w:sz="2" w:space="0" w:color="BDBDBD"/>
            </w:tcBorders>
          </w:tcPr>
          <w:p>
            <w:pPr>
              <w:spacing w:line="172" w:lineRule="exact"/>
            </w:pPr>
            <w:r>
              <w:rPr>
                <w:b/>
                <w:i w:val="0"/>
                <w:color w:val="111111"/>
                <w:sz w:val="13"/>
              </w:rPr>
              <w:t>Instructions file</w:t>
            </w:r>
          </w:p>
        </w:tc>
        <w:tc>
          <w:tcPr>
            <w:tcW w:type="dxa" w:w="1613"/>
            <w:tcBorders>
              <w:top w:val="single" w:sz="2" w:space="0" w:color="BDBDBD"/>
            </w:tcBorders>
          </w:tcPr>
          <w:p>
            <w:pPr>
              <w:spacing w:line="172" w:lineRule="exact"/>
            </w:pPr>
            <w:r>
              <w:rPr>
                <w:b w:val="0"/>
                <w:i w:val="0"/>
                <w:color w:val="111111"/>
                <w:sz w:val="13"/>
              </w:rPr>
              <w:t>Every call</w:t>
            </w:r>
          </w:p>
        </w:tc>
        <w:tc>
          <w:tcPr>
            <w:tcW w:type="dxa" w:w="2227"/>
            <w:tcBorders>
              <w:top w:val="single" w:sz="2" w:space="0" w:color="BDBDBD"/>
            </w:tcBorders>
          </w:tcPr>
          <w:p>
            <w:pPr>
              <w:spacing w:line="172" w:lineRule="exact"/>
            </w:pPr>
            <w:r>
              <w:rPr>
                <w:b w:val="0"/>
                <w:i w:val="0"/>
                <w:color w:val="111111"/>
                <w:sz w:val="13"/>
              </w:rPr>
              <w:t xml:space="preserve">You or your team, in a file such as </w:t>
            </w:r>
            <w:r>
              <w:rPr>
                <w:rFonts w:ascii="Liberation Mono" w:hAnsi="Liberation Mono"/>
                <w:b w:val="0"/>
                <w:i w:val="0"/>
                <w:color w:val="111111"/>
                <w:sz w:val="11"/>
              </w:rPr>
              <w:t>CLAUDE.md</w:t>
            </w:r>
            <w:r>
              <w:rPr>
                <w:b w:val="0"/>
                <w:i w:val="0"/>
                <w:color w:val="111111"/>
                <w:sz w:val="13"/>
              </w:rPr>
              <w:t xml:space="preserve"> or </w:t>
            </w:r>
            <w:r>
              <w:rPr>
                <w:rFonts w:ascii="Liberation Mono" w:hAnsi="Liberation Mono"/>
                <w:b w:val="0"/>
                <w:i w:val="0"/>
                <w:color w:val="111111"/>
                <w:sz w:val="11"/>
              </w:rPr>
              <w:t>AGENTS.md</w:t>
            </w:r>
          </w:p>
        </w:tc>
      </w:tr>
      <w:tr>
        <w:tc>
          <w:tcPr>
            <w:tcW w:type="dxa" w:w="1680"/>
            <w:tcBorders>
              <w:top w:val="single" w:sz="2" w:space="0" w:color="BDBDBD"/>
            </w:tcBorders>
          </w:tcPr>
          <w:p>
            <w:pPr>
              <w:spacing w:line="172" w:lineRule="exact"/>
            </w:pPr>
            <w:r>
              <w:rPr>
                <w:b/>
                <w:i w:val="0"/>
                <w:color w:val="111111"/>
                <w:sz w:val="13"/>
              </w:rPr>
              <w:t>Skill names and descriptions</w:t>
            </w:r>
          </w:p>
        </w:tc>
        <w:tc>
          <w:tcPr>
            <w:tcW w:type="dxa" w:w="1613"/>
            <w:tcBorders>
              <w:top w:val="single" w:sz="2" w:space="0" w:color="BDBDBD"/>
            </w:tcBorders>
          </w:tcPr>
          <w:p>
            <w:pPr>
              <w:spacing w:line="172" w:lineRule="exact"/>
            </w:pPr>
            <w:r>
              <w:rPr>
                <w:b w:val="0"/>
                <w:i w:val="0"/>
                <w:color w:val="111111"/>
                <w:sz w:val="13"/>
              </w:rPr>
              <w:t>Every call</w:t>
            </w:r>
          </w:p>
        </w:tc>
        <w:tc>
          <w:tcPr>
            <w:tcW w:type="dxa" w:w="2227"/>
            <w:tcBorders>
              <w:top w:val="single" w:sz="2" w:space="0" w:color="BDBDBD"/>
            </w:tcBorders>
          </w:tcPr>
          <w:p>
            <w:pPr>
              <w:spacing w:line="172" w:lineRule="exact"/>
            </w:pPr>
            <w:r>
              <w:rPr>
                <w:b w:val="0"/>
                <w:i w:val="0"/>
                <w:color w:val="111111"/>
                <w:sz w:val="13"/>
              </w:rPr>
              <w:t xml:space="preserve">The top of each </w:t>
            </w:r>
            <w:r>
              <w:rPr>
                <w:rFonts w:ascii="Liberation Mono" w:hAnsi="Liberation Mono"/>
                <w:b w:val="0"/>
                <w:i w:val="0"/>
                <w:color w:val="111111"/>
                <w:sz w:val="11"/>
              </w:rPr>
              <w:t>SKILL.md</w:t>
            </w:r>
          </w:p>
        </w:tc>
      </w:tr>
      <w:tr>
        <w:tc>
          <w:tcPr>
            <w:tcW w:type="dxa" w:w="1680"/>
            <w:tcBorders>
              <w:top w:val="single" w:sz="2" w:space="0" w:color="BDBDBD"/>
            </w:tcBorders>
          </w:tcPr>
          <w:p>
            <w:pPr>
              <w:spacing w:line="172" w:lineRule="exact"/>
            </w:pPr>
            <w:r>
              <w:rPr>
                <w:b/>
                <w:i w:val="0"/>
                <w:color w:val="111111"/>
                <w:sz w:val="13"/>
              </w:rPr>
              <w:t>The rest of a skill</w:t>
            </w:r>
          </w:p>
        </w:tc>
        <w:tc>
          <w:tcPr>
            <w:tcW w:type="dxa" w:w="1613"/>
            <w:tcBorders>
              <w:top w:val="single" w:sz="2" w:space="0" w:color="BDBDBD"/>
            </w:tcBorders>
          </w:tcPr>
          <w:p>
            <w:pPr>
              <w:spacing w:line="172" w:lineRule="exact"/>
            </w:pPr>
            <w:r>
              <w:rPr>
                <w:b w:val="0"/>
                <w:i w:val="0"/>
                <w:color w:val="111111"/>
                <w:sz w:val="13"/>
              </w:rPr>
              <w:t>From the skill’s first use</w:t>
            </w:r>
          </w:p>
        </w:tc>
        <w:tc>
          <w:tcPr>
            <w:tcW w:type="dxa" w:w="2227"/>
            <w:tcBorders>
              <w:top w:val="single" w:sz="2" w:space="0" w:color="BDBDBD"/>
            </w:tcBorders>
          </w:tcPr>
          <w:p>
            <w:pPr>
              <w:spacing w:line="172" w:lineRule="exact"/>
            </w:pPr>
            <w:r>
              <w:rPr>
                <w:rFonts w:ascii="Liberation Mono" w:hAnsi="Liberation Mono"/>
                <w:b w:val="0"/>
                <w:i w:val="0"/>
                <w:color w:val="111111"/>
                <w:sz w:val="11"/>
              </w:rPr>
              <w:t>SKILL.md</w:t>
            </w:r>
            <w:r>
              <w:rPr>
                <w:b w:val="0"/>
                <w:i w:val="0"/>
                <w:color w:val="111111"/>
                <w:sz w:val="13"/>
              </w:rPr>
              <w:t>, plus any files a step reads</w:t>
            </w:r>
          </w:p>
        </w:tc>
      </w:tr>
      <w:tr>
        <w:tc>
          <w:tcPr>
            <w:tcW w:type="dxa" w:w="1680"/>
            <w:tcBorders>
              <w:top w:val="single" w:sz="2" w:space="0" w:color="BDBDBD"/>
            </w:tcBorders>
          </w:tcPr>
          <w:p>
            <w:pPr>
              <w:spacing w:line="172" w:lineRule="exact"/>
            </w:pPr>
            <w:r>
              <w:rPr>
                <w:b/>
                <w:i w:val="0"/>
                <w:color w:val="111111"/>
                <w:sz w:val="13"/>
              </w:rPr>
              <w:t>Sub-agent names and descriptions</w:t>
            </w:r>
          </w:p>
        </w:tc>
        <w:tc>
          <w:tcPr>
            <w:tcW w:type="dxa" w:w="1613"/>
            <w:tcBorders>
              <w:top w:val="single" w:sz="2" w:space="0" w:color="BDBDBD"/>
            </w:tcBorders>
          </w:tcPr>
          <w:p>
            <w:pPr>
              <w:spacing w:line="172" w:lineRule="exact"/>
            </w:pPr>
            <w:r>
              <w:rPr>
                <w:b w:val="0"/>
                <w:i w:val="0"/>
                <w:color w:val="111111"/>
                <w:sz w:val="13"/>
              </w:rPr>
              <w:t>Every call</w:t>
            </w:r>
          </w:p>
        </w:tc>
        <w:tc>
          <w:tcPr>
            <w:tcW w:type="dxa" w:w="2227"/>
            <w:tcBorders>
              <w:top w:val="single" w:sz="2" w:space="0" w:color="BDBDBD"/>
            </w:tcBorders>
          </w:tcPr>
          <w:p>
            <w:pPr>
              <w:spacing w:line="172" w:lineRule="exact"/>
            </w:pPr>
            <w:r>
              <w:rPr>
                <w:b w:val="0"/>
                <w:i w:val="0"/>
                <w:color w:val="111111"/>
                <w:sz w:val="13"/>
              </w:rPr>
              <w:t>Each agent definition</w:t>
            </w:r>
          </w:p>
        </w:tc>
      </w:tr>
      <w:tr>
        <w:tc>
          <w:tcPr>
            <w:tcW w:type="dxa" w:w="1680"/>
            <w:tcBorders>
              <w:top w:val="single" w:sz="2" w:space="0" w:color="BDBDBD"/>
            </w:tcBorders>
          </w:tcPr>
          <w:p>
            <w:pPr>
              <w:spacing w:line="172" w:lineRule="exact"/>
            </w:pPr>
            <w:r>
              <w:rPr>
                <w:b/>
                <w:i w:val="0"/>
                <w:color w:val="111111"/>
                <w:sz w:val="13"/>
              </w:rPr>
              <w:t>Tool definitions</w:t>
            </w:r>
          </w:p>
        </w:tc>
        <w:tc>
          <w:tcPr>
            <w:tcW w:type="dxa" w:w="1613"/>
            <w:tcBorders>
              <w:top w:val="single" w:sz="2" w:space="0" w:color="BDBDBD"/>
            </w:tcBorders>
          </w:tcPr>
          <w:p>
            <w:pPr>
              <w:spacing w:line="172" w:lineRule="exact"/>
            </w:pPr>
            <w:r>
              <w:rPr>
                <w:b w:val="0"/>
                <w:i w:val="0"/>
                <w:color w:val="111111"/>
                <w:sz w:val="13"/>
              </w:rPr>
              <w:t>Every call, unless loaded on demand</w:t>
            </w:r>
          </w:p>
        </w:tc>
        <w:tc>
          <w:tcPr>
            <w:tcW w:type="dxa" w:w="2227"/>
            <w:tcBorders>
              <w:top w:val="single" w:sz="2" w:space="0" w:color="BDBDBD"/>
            </w:tcBorders>
          </w:tcPr>
          <w:p>
            <w:pPr>
              <w:spacing w:line="172" w:lineRule="exact"/>
            </w:pPr>
            <w:r>
              <w:rPr>
                <w:b w:val="0"/>
                <w:i w:val="0"/>
                <w:color w:val="111111"/>
                <w:sz w:val="13"/>
              </w:rPr>
              <w:t>The harness and each MCP server</w:t>
            </w:r>
          </w:p>
        </w:tc>
      </w:tr>
      <w:tr>
        <w:tc>
          <w:tcPr>
            <w:tcW w:type="dxa" w:w="1680"/>
            <w:tcBorders>
              <w:top w:val="single" w:sz="2" w:space="0" w:color="BDBDBD"/>
            </w:tcBorders>
          </w:tcPr>
          <w:p>
            <w:pPr>
              <w:spacing w:line="172" w:lineRule="exact"/>
            </w:pPr>
            <w:r>
              <w:rPr>
                <w:b/>
                <w:i w:val="0"/>
                <w:color w:val="111111"/>
                <w:sz w:val="13"/>
              </w:rPr>
              <w:t>Your messages and the model’s replies</w:t>
            </w:r>
          </w:p>
        </w:tc>
        <w:tc>
          <w:tcPr>
            <w:tcW w:type="dxa" w:w="1613"/>
            <w:tcBorders>
              <w:top w:val="single" w:sz="2" w:space="0" w:color="BDBDBD"/>
            </w:tcBorders>
          </w:tcPr>
          <w:p>
            <w:pPr>
              <w:spacing w:line="172" w:lineRule="exact"/>
            </w:pPr>
            <w:r>
              <w:rPr>
                <w:b w:val="0"/>
                <w:i w:val="0"/>
                <w:color w:val="111111"/>
                <w:sz w:val="13"/>
              </w:rPr>
              <w:t>From when they’re written</w:t>
            </w:r>
          </w:p>
        </w:tc>
        <w:tc>
          <w:tcPr>
            <w:tcW w:type="dxa" w:w="2227"/>
            <w:tcBorders>
              <w:top w:val="single" w:sz="2" w:space="0" w:color="BDBDBD"/>
            </w:tcBorders>
          </w:tcPr>
          <w:p>
            <w:pPr>
              <w:spacing w:line="172" w:lineRule="exact"/>
            </w:pPr>
            <w:r>
              <w:rPr>
                <w:b w:val="0"/>
                <w:i w:val="0"/>
                <w:color w:val="111111"/>
                <w:sz w:val="13"/>
              </w:rPr>
              <w:t>You and the model</w:t>
            </w:r>
          </w:p>
        </w:tc>
      </w:tr>
      <w:tr>
        <w:tc>
          <w:tcPr>
            <w:tcW w:type="dxa" w:w="1680"/>
            <w:tcBorders>
              <w:top w:val="single" w:sz="2" w:space="0" w:color="BDBDBD"/>
            </w:tcBorders>
          </w:tcPr>
          <w:p>
            <w:pPr>
              <w:spacing w:line="172" w:lineRule="exact"/>
            </w:pPr>
            <w:r>
              <w:rPr>
                <w:b/>
                <w:i w:val="0"/>
                <w:color w:val="111111"/>
                <w:sz w:val="13"/>
              </w:rPr>
              <w:t>Tool calls</w:t>
            </w:r>
          </w:p>
        </w:tc>
        <w:tc>
          <w:tcPr>
            <w:tcW w:type="dxa" w:w="1613"/>
            <w:tcBorders>
              <w:top w:val="single" w:sz="2" w:space="0" w:color="BDBDBD"/>
            </w:tcBorders>
          </w:tcPr>
          <w:p>
            <w:pPr>
              <w:spacing w:line="172" w:lineRule="exact"/>
            </w:pPr>
            <w:r>
              <w:rPr>
                <w:b w:val="0"/>
                <w:i w:val="0"/>
                <w:color w:val="111111"/>
                <w:sz w:val="13"/>
              </w:rPr>
              <w:t>From when the model writes them</w:t>
            </w:r>
          </w:p>
        </w:tc>
        <w:tc>
          <w:tcPr>
            <w:tcW w:type="dxa" w:w="2227"/>
            <w:tcBorders>
              <w:top w:val="single" w:sz="2" w:space="0" w:color="BDBDBD"/>
            </w:tcBorders>
          </w:tcPr>
          <w:p>
            <w:pPr>
              <w:spacing w:line="172" w:lineRule="exact"/>
            </w:pPr>
            <w:r>
              <w:rPr>
                <w:b w:val="0"/>
                <w:i w:val="0"/>
                <w:color w:val="111111"/>
                <w:sz w:val="13"/>
              </w:rPr>
              <w:t>The model</w:t>
            </w:r>
          </w:p>
        </w:tc>
      </w:tr>
      <w:tr>
        <w:tc>
          <w:tcPr>
            <w:tcW w:type="dxa" w:w="1680"/>
            <w:tcBorders>
              <w:top w:val="single" w:sz="2" w:space="0" w:color="BDBDBD"/>
            </w:tcBorders>
          </w:tcPr>
          <w:p>
            <w:pPr>
              <w:spacing w:line="172" w:lineRule="exact"/>
            </w:pPr>
            <w:r>
              <w:rPr>
                <w:b/>
                <w:i w:val="0"/>
                <w:color w:val="111111"/>
                <w:sz w:val="13"/>
              </w:rPr>
              <w:t>Tool results</w:t>
            </w:r>
          </w:p>
        </w:tc>
        <w:tc>
          <w:tcPr>
            <w:tcW w:type="dxa" w:w="1613"/>
            <w:tcBorders>
              <w:top w:val="single" w:sz="2" w:space="0" w:color="BDBDBD"/>
            </w:tcBorders>
          </w:tcPr>
          <w:p>
            <w:pPr>
              <w:spacing w:line="172" w:lineRule="exact"/>
            </w:pPr>
            <w:r>
              <w:rPr>
                <w:b w:val="0"/>
                <w:i w:val="0"/>
                <w:color w:val="111111"/>
                <w:sz w:val="13"/>
              </w:rPr>
              <w:t>From when the tool returns</w:t>
            </w:r>
          </w:p>
        </w:tc>
        <w:tc>
          <w:tcPr>
            <w:tcW w:type="dxa" w:w="2227"/>
            <w:tcBorders>
              <w:top w:val="single" w:sz="2" w:space="0" w:color="BDBDBD"/>
            </w:tcBorders>
          </w:tcPr>
          <w:p>
            <w:pPr>
              <w:spacing w:line="172" w:lineRule="exact"/>
            </w:pPr>
            <w:r>
              <w:rPr>
                <w:b w:val="0"/>
                <w:i w:val="0"/>
                <w:color w:val="111111"/>
                <w:sz w:val="13"/>
              </w:rPr>
              <w:t>The tool that ran</w:t>
            </w:r>
          </w:p>
        </w:tc>
      </w:tr>
    </w:tbl>
    <w:p>
      <w:pPr>
        <w:spacing w:before="0" w:after="40" w:line="55" w:lineRule="exact"/>
      </w:pPr>
    </w:p>
    <w:p>
      <w:pPr>
        <w:spacing w:before="0" w:after="80" w:line="192" w:lineRule="exact"/>
      </w:pPr>
      <w:r>
        <w:rPr>
          <w:b w:val="0"/>
          <w:i w:val="0"/>
          <w:color w:val="111111"/>
          <w:sz w:val="14"/>
        </w:rPr>
        <w:t>Everything stays in the window until the session ends or the harness trims it. The body of an agent definition isn’t in the main agent’s context window. The body becomes the sub-agent’s system prompt, in the sub-agent’s own window.</w:t>
      </w:r>
    </w:p>
    <w:p>
      <w:r>
        <w:br w:type="page"/>
      </w:r>
    </w:p>
    <w:p>
      <w:pPr>
        <w:pStyle w:val="Heading1"/>
        <w:keepNext/>
        <w:spacing w:before="0" w:after="160" w:line="381" w:lineRule="exact"/>
      </w:pPr>
      <w:r>
        <w:rPr>
          <w:b/>
          <w:i w:val="0"/>
          <w:color w:val="111111"/>
          <w:sz w:val="34"/>
        </w:rPr>
        <w:t>How the parts fit</w:t>
      </w:r>
    </w:p>
    <w:p>
      <w:pPr>
        <w:spacing w:after="160"/>
      </w:pPr>
      <w:r>
        <w:drawing>
          <wp:inline xmlns:a="http://schemas.openxmlformats.org/drawingml/2006/main" xmlns:pic="http://schemas.openxmlformats.org/drawingml/2006/picture">
            <wp:extent cx="3556000" cy="3110738"/>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556000" cy="3110738"/>
                    </a:xfrm>
                    <a:prstGeom prst="rect"/>
                  </pic:spPr>
                </pic:pic>
              </a:graphicData>
            </a:graphic>
          </wp:inline>
        </w:drawing>
      </w:r>
    </w:p>
    <w:p>
      <w:pPr>
        <w:spacing w:before="0" w:after="100" w:line="208" w:lineRule="exact"/>
      </w:pPr>
      <w:r>
        <w:rPr>
          <w:b w:val="0"/>
          <w:i w:val="0"/>
          <w:color w:val="111111"/>
          <w:sz w:val="15"/>
        </w:rPr>
        <w:t>The harness is the program you start. On each turn the harness sends the model its context, runs the tool calls your permissions allow, and adds the results to the context. The loop repeats until the model replies without a tool call.</w:t>
      </w:r>
    </w:p>
    <w:p>
      <w:pPr>
        <w:spacing w:before="0" w:after="100" w:line="208" w:lineRule="exact"/>
      </w:pPr>
      <w:r>
        <w:rPr>
          <w:b w:val="0"/>
          <w:i w:val="0"/>
          <w:color w:val="111111"/>
          <w:sz w:val="15"/>
        </w:rPr>
        <w:t>In this guide, the main agent is the model running in the harness’s loop for your session. The main agent can start sub-agents, which are separate loops set up from agent definition files, each with its own context window. A sub-agent works on one task and sends a summary back.</w:t>
      </w:r>
    </w:p>
    <w:p>
      <w:pPr>
        <w:spacing w:before="0" w:after="100" w:line="208" w:lineRule="exact"/>
      </w:pPr>
      <w:r>
        <w:rPr>
          <w:b w:val="0"/>
          <w:i w:val="0"/>
          <w:color w:val="111111"/>
          <w:sz w:val="15"/>
        </w:rPr>
        <w:t>Skills and sub-agents don’t act on their own. Every action is a tool call that the harness runs, whether the tool is built into the harness, exposed by an MCP server, or a script or CLI run through the shell tool.</w:t>
      </w:r>
    </w:p>
    <w:p>
      <w:r>
        <w:br w:type="page"/>
      </w:r>
    </w:p>
    <w:p>
      <w:pPr>
        <w:pStyle w:val="Heading1"/>
        <w:keepNext/>
        <w:spacing w:before="0" w:after="160" w:line="381" w:lineRule="exact"/>
      </w:pPr>
      <w:r>
        <w:rPr>
          <w:b/>
          <w:i w:val="0"/>
          <w:color w:val="111111"/>
          <w:sz w:val="34"/>
        </w:rPr>
        <w:t>How the entries are laid out</w:t>
      </w:r>
    </w:p>
    <w:p>
      <w:pPr>
        <w:spacing w:before="0" w:after="160" w:line="208" w:lineRule="exact"/>
      </w:pPr>
      <w:r>
        <w:rPr>
          <w:b w:val="0"/>
          <w:i w:val="0"/>
          <w:color w:val="111111"/>
          <w:sz w:val="15"/>
        </w:rPr>
        <w:t>Each of the six parts has its own page, and every page is laid out the same way so you can compare one part with another. In each row, the bold text is the short answer and the text after the bold adds detail. The rows answer these questions: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How do I recognize the part on screen or in a project folder?</w:t>
            </w:r>
          </w:p>
        </w:tc>
      </w:tr>
      <w:tr>
        <w:tc>
          <w:tcPr>
            <w:tcW w:type="dxa" w:w="1400"/>
            <w:tcBorders>
              <w:top w:val="single" w:sz="2" w:space="0" w:color="BDBDBD"/>
            </w:tcBorders>
          </w:tcPr>
          <w:p>
            <w:pPr>
              <w:spacing w:line="172" w:lineRule="exact"/>
            </w:pPr>
            <w:r>
              <w:rPr>
                <w:b/>
                <w:i w:val="0"/>
                <w:color w:val="111111"/>
                <w:sz w:val="13"/>
              </w:rPr>
              <w:t>What</w:t>
            </w:r>
          </w:p>
        </w:tc>
        <w:tc>
          <w:tcPr>
            <w:tcW w:type="dxa" w:w="4120"/>
            <w:tcBorders>
              <w:top w:val="single" w:sz="2" w:space="0" w:color="BDBDBD"/>
            </w:tcBorders>
          </w:tcPr>
          <w:p>
            <w:pPr>
              <w:spacing w:line="172" w:lineRule="exact"/>
            </w:pPr>
            <w:r>
              <w:rPr>
                <w:b w:val="0"/>
                <w:i w:val="0"/>
                <w:color w:val="111111"/>
                <w:sz w:val="14"/>
              </w:rPr>
              <w:t>What is the part, and what job does the part do in a session?</w:t>
            </w:r>
          </w:p>
        </w:tc>
      </w:tr>
      <w:tr>
        <w:tc>
          <w:tcPr>
            <w:tcW w:type="dxa" w:w="1400"/>
            <w:tcBorders>
              <w:top w:val="single" w:sz="2" w:space="0" w:color="BDBDBD"/>
            </w:tcBorders>
          </w:tcPr>
          <w:p>
            <w:pPr>
              <w:spacing w:line="172" w:lineRule="exact"/>
            </w:pPr>
            <w:r>
              <w:rPr>
                <w:b/>
                <w:i w:val="0"/>
                <w:color w:val="111111"/>
                <w:sz w:val="13"/>
              </w:rPr>
              <w:t>So what</w:t>
            </w:r>
          </w:p>
        </w:tc>
        <w:tc>
          <w:tcPr>
            <w:tcW w:type="dxa" w:w="4120"/>
            <w:tcBorders>
              <w:top w:val="single" w:sz="2" w:space="0" w:color="BDBDBD"/>
            </w:tcBorders>
          </w:tcPr>
          <w:p>
            <w:pPr>
              <w:spacing w:line="172" w:lineRule="exact"/>
            </w:pPr>
            <w:r>
              <w:rPr>
                <w:b w:val="0"/>
                <w:i w:val="0"/>
                <w:color w:val="111111"/>
                <w:sz w:val="14"/>
              </w:rPr>
              <w:t>Why does the difference matter, and where should I look when the part doesn’t behave as expected?</w:t>
            </w:r>
          </w:p>
        </w:tc>
      </w:tr>
      <w:tr>
        <w:tc>
          <w:tcPr>
            <w:tcW w:type="dxa" w:w="1400"/>
            <w:tcBorders>
              <w:top w:val="single" w:sz="2" w:space="0" w:color="BDBDBD"/>
            </w:tcBorders>
          </w:tcPr>
          <w:p>
            <w:pPr>
              <w:spacing w:line="172" w:lineRule="exact"/>
            </w:pPr>
            <w:r>
              <w:rPr>
                <w:b/>
                <w:i w:val="0"/>
                <w:color w:val="111111"/>
                <w:sz w:val="13"/>
              </w:rPr>
              <w:t>Started by</w:t>
            </w:r>
          </w:p>
        </w:tc>
        <w:tc>
          <w:tcPr>
            <w:tcW w:type="dxa" w:w="4120"/>
            <w:tcBorders>
              <w:top w:val="single" w:sz="2" w:space="0" w:color="BDBDBD"/>
            </w:tcBorders>
          </w:tcPr>
          <w:p>
            <w:pPr>
              <w:spacing w:line="172" w:lineRule="exact"/>
            </w:pPr>
            <w:r>
              <w:rPr>
                <w:b w:val="0"/>
                <w:i w:val="0"/>
                <w:color w:val="111111"/>
                <w:sz w:val="14"/>
              </w:rPr>
              <w:t>Who or what starts the part?</w:t>
            </w:r>
          </w:p>
        </w:tc>
      </w:tr>
      <w:tr>
        <w:tc>
          <w:tcPr>
            <w:tcW w:type="dxa" w:w="1400"/>
            <w:tcBorders>
              <w:top w:val="single" w:sz="2" w:space="0" w:color="BDBDBD"/>
            </w:tcBorders>
          </w:tcPr>
          <w:p>
            <w:pPr>
              <w:spacing w:line="172" w:lineRule="exact"/>
            </w:pPr>
            <w:r>
              <w:rPr>
                <w:b/>
                <w:i w:val="0"/>
                <w:color w:val="111111"/>
                <w:sz w:val="13"/>
              </w:rPr>
              <w:t>In context</w:t>
            </w:r>
          </w:p>
        </w:tc>
        <w:tc>
          <w:tcPr>
            <w:tcW w:type="dxa" w:w="4120"/>
            <w:tcBorders>
              <w:top w:val="single" w:sz="2" w:space="0" w:color="BDBDBD"/>
            </w:tcBorders>
          </w:tcPr>
          <w:p>
            <w:pPr>
              <w:spacing w:line="172" w:lineRule="exact"/>
            </w:pPr>
            <w:r>
              <w:rPr>
                <w:b w:val="0"/>
                <w:i w:val="0"/>
                <w:color w:val="111111"/>
                <w:sz w:val="14"/>
              </w:rPr>
              <w:t>When does the part take up room in the context window?</w:t>
            </w:r>
          </w:p>
        </w:tc>
      </w:tr>
      <w:tr>
        <w:tc>
          <w:tcPr>
            <w:tcW w:type="dxa" w:w="1400"/>
            <w:tcBorders>
              <w:top w:val="single" w:sz="2" w:space="0" w:color="BDBDBD"/>
            </w:tcBorders>
          </w:tcPr>
          <w:p>
            <w:pPr>
              <w:spacing w:line="172" w:lineRule="exact"/>
            </w:pPr>
            <w:r>
              <w:rPr>
                <w:b/>
                <w:i w:val="0"/>
                <w:color w:val="111111"/>
                <w:sz w:val="13"/>
              </w:rPr>
              <w:t>Lasts</w:t>
            </w:r>
          </w:p>
        </w:tc>
        <w:tc>
          <w:tcPr>
            <w:tcW w:type="dxa" w:w="4120"/>
            <w:tcBorders>
              <w:top w:val="single" w:sz="2" w:space="0" w:color="BDBDBD"/>
            </w:tcBorders>
          </w:tcPr>
          <w:p>
            <w:pPr>
              <w:spacing w:line="172" w:lineRule="exact"/>
            </w:pPr>
            <w:r>
              <w:rPr>
                <w:b w:val="0"/>
                <w:i w:val="0"/>
                <w:color w:val="111111"/>
                <w:sz w:val="14"/>
              </w:rPr>
              <w:t>How long does one use of the part last: one call, one task or the whole session?</w:t>
            </w:r>
          </w:p>
        </w:tc>
      </w:tr>
      <w:tr>
        <w:tc>
          <w:tcPr>
            <w:tcW w:type="dxa" w:w="1400"/>
            <w:tcBorders>
              <w:top w:val="single" w:sz="2" w:space="0" w:color="BDBDBD"/>
            </w:tcBorders>
          </w:tcPr>
          <w:p>
            <w:pPr>
              <w:spacing w:line="172" w:lineRule="exact"/>
            </w:pPr>
            <w:r>
              <w:rPr>
                <w:b/>
                <w:i w:val="0"/>
                <w:color w:val="111111"/>
                <w:sz w:val="13"/>
              </w:rPr>
              <w:t>Runs on</w:t>
            </w:r>
          </w:p>
        </w:tc>
        <w:tc>
          <w:tcPr>
            <w:tcW w:type="dxa" w:w="4120"/>
            <w:tcBorders>
              <w:top w:val="single" w:sz="2" w:space="0" w:color="BDBDBD"/>
            </w:tcBorders>
          </w:tcPr>
          <w:p>
            <w:pPr>
              <w:spacing w:line="172" w:lineRule="exact"/>
            </w:pPr>
            <w:r>
              <w:rPr>
                <w:b w:val="0"/>
                <w:i w:val="0"/>
                <w:color w:val="111111"/>
                <w:sz w:val="14"/>
              </w:rPr>
              <w:t>Where does the part’s work happen: a provider’s servers, your machine, a sandbox or inside the harness?</w:t>
            </w:r>
          </w:p>
        </w:tc>
      </w:tr>
      <w:tr>
        <w:tc>
          <w:tcPr>
            <w:tcW w:type="dxa" w:w="1400"/>
            <w:tcBorders>
              <w:top w:val="single" w:sz="2" w:space="0" w:color="BDBDBD"/>
            </w:tcBorders>
          </w:tcPr>
          <w:p>
            <w:pPr>
              <w:spacing w:line="172" w:lineRule="exact"/>
            </w:pPr>
            <w:r>
              <w:rPr>
                <w:b/>
                <w:i w:val="0"/>
                <w:color w:val="111111"/>
                <w:sz w:val="13"/>
              </w:rPr>
              <w:t>Can / Cannot</w:t>
            </w:r>
          </w:p>
        </w:tc>
        <w:tc>
          <w:tcPr>
            <w:tcW w:type="dxa" w:w="4120"/>
            <w:tcBorders>
              <w:top w:val="single" w:sz="2" w:space="0" w:color="BDBDBD"/>
            </w:tcBorders>
          </w:tcPr>
          <w:p>
            <w:pPr>
              <w:spacing w:line="172" w:lineRule="exact"/>
            </w:pPr>
            <w:r>
              <w:rPr>
                <w:b w:val="0"/>
                <w:i w:val="0"/>
                <w:color w:val="111111"/>
                <w:sz w:val="14"/>
              </w:rPr>
              <w:t>What can the part do on its own, and what does the part need another part for?</w:t>
            </w:r>
          </w:p>
        </w:tc>
      </w:tr>
      <w:tr>
        <w:tc>
          <w:tcPr>
            <w:tcW w:type="dxa" w:w="1400"/>
            <w:tcBorders>
              <w:top w:val="single" w:sz="2" w:space="0" w:color="BDBDBD"/>
            </w:tcBorders>
          </w:tcPr>
          <w:p>
            <w:pPr>
              <w:spacing w:line="172" w:lineRule="exact"/>
            </w:pPr>
            <w:r>
              <w:rPr>
                <w:b/>
                <w:i w:val="0"/>
                <w:color w:val="111111"/>
                <w:sz w:val="13"/>
              </w:rPr>
              <w:t>In the diagram</w:t>
            </w:r>
          </w:p>
        </w:tc>
        <w:tc>
          <w:tcPr>
            <w:tcW w:type="dxa" w:w="4120"/>
            <w:tcBorders>
              <w:top w:val="single" w:sz="2" w:space="0" w:color="BDBDBD"/>
            </w:tcBorders>
          </w:tcPr>
          <w:p>
            <w:pPr>
              <w:spacing w:line="172" w:lineRule="exact"/>
            </w:pPr>
            <w:r>
              <w:rPr>
                <w:b w:val="0"/>
                <w:i w:val="0"/>
                <w:color w:val="111111"/>
                <w:sz w:val="14"/>
              </w:rPr>
              <w:t>Where is the part in the team’s harness diagram? The team diagram isn’t the simplified diagram on page 4. Colors match the team diagram, except Skill, which is teal there and purple here.</w:t>
            </w:r>
          </w:p>
        </w:tc>
      </w:tr>
      <w:tr>
        <w:tc>
          <w:tcPr>
            <w:tcW w:type="dxa" w:w="1400"/>
            <w:tcBorders>
              <w:top w:val="single" w:sz="2" w:space="0" w:color="BDBDBD"/>
            </w:tcBorders>
          </w:tcPr>
          <w:p>
            <w:pPr>
              <w:spacing w:line="172" w:lineRule="exact"/>
            </w:pPr>
            <w:r>
              <w:rPr>
                <w:b/>
                <w:i w:val="0"/>
                <w:color w:val="111111"/>
                <w:sz w:val="13"/>
              </w:rPr>
              <w:t>Confused with</w:t>
            </w:r>
          </w:p>
        </w:tc>
        <w:tc>
          <w:tcPr>
            <w:tcW w:type="dxa" w:w="4120"/>
            <w:tcBorders>
              <w:top w:val="single" w:sz="2" w:space="0" w:color="BDBDBD"/>
            </w:tcBorders>
          </w:tcPr>
          <w:p>
            <w:pPr>
              <w:spacing w:line="172" w:lineRule="exact"/>
            </w:pPr>
            <w:r>
              <w:rPr>
                <w:b w:val="0"/>
                <w:i w:val="0"/>
                <w:color w:val="111111"/>
                <w:sz w:val="14"/>
              </w:rPr>
              <w:t>Which part is most often mixed up with this one, and how do I tell the two apart?</w:t>
            </w:r>
          </w:p>
        </w:tc>
      </w:tr>
    </w:tbl>
    <w:p>
      <w:pPr>
        <w:spacing w:before="0" w:after="40" w:line="55" w:lineRule="exact"/>
      </w:pPr>
    </w:p>
    <w:p>
      <w:pPr>
        <w:spacing w:before="0" w:after="60" w:line="186" w:lineRule="exact"/>
      </w:pPr>
      <w:r>
        <w:rPr>
          <w:b/>
          <w:i w:val="0"/>
          <w:color w:val="5F5F5F"/>
          <w:sz w:val="13"/>
        </w:rPr>
        <w:t>Entries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3520"/>
        <w:gridCol w:w="600"/>
      </w:tblGrid>
      <w:tr>
        <w:tc>
          <w:tcPr>
            <w:tcW w:type="dxa" w:w="1400"/>
            <w:tcBorders>
              <w:top w:val="single" w:sz="8" w:space="0" w:color="111111"/>
            </w:tcBorders>
          </w:tcPr>
          <w:p>
            <w:pPr>
              <w:spacing w:line="172" w:lineRule="atLeast"/>
            </w:pPr>
            <w:r>
              <w:rPr>
                <w:position w:val="-6"/>
              </w:rPr>
              <w:drawing>
                <wp:inline xmlns:a="http://schemas.openxmlformats.org/drawingml/2006/main" xmlns:pic="http://schemas.openxmlformats.org/drawingml/2006/picture">
                  <wp:extent cx="165100" cy="165100"/>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165100" cy="165100"/>
                          </a:xfrm>
                          <a:prstGeom prst="rect"/>
                        </pic:spPr>
                      </pic:pic>
                    </a:graphicData>
                  </a:graphic>
                </wp:inline>
              </w:drawing>
            </w:r>
            <w:r>
              <w:rPr>
                <w:b w:val="0"/>
                <w:i w:val="0"/>
                <w:color w:val="111111"/>
                <w:sz w:val="12"/>
              </w:rPr>
              <w:t xml:space="preserve"> </w:t>
            </w:r>
            <w:r>
              <w:rPr>
                <w:b/>
                <w:i w:val="0"/>
                <w:color w:val="5F5F5F"/>
                <w:sz w:val="14"/>
              </w:rPr>
              <w:t>01</w:t>
            </w:r>
          </w:p>
        </w:tc>
        <w:tc>
          <w:tcPr>
            <w:tcW w:type="dxa" w:w="3520"/>
            <w:tcBorders>
              <w:top w:val="single" w:sz="8" w:space="0" w:color="111111"/>
            </w:tcBorders>
          </w:tcPr>
          <w:p>
            <w:pPr>
              <w:spacing w:line="172" w:lineRule="exact"/>
            </w:pPr>
            <w:r>
              <w:rPr>
                <w:b/>
                <w:i w:val="0"/>
                <w:color w:val="111111"/>
                <w:sz w:val="15"/>
              </w:rPr>
              <w:t>Model</w:t>
            </w:r>
          </w:p>
        </w:tc>
        <w:tc>
          <w:tcPr>
            <w:tcW w:type="dxa" w:w="600"/>
            <w:tcBorders>
              <w:top w:val="single" w:sz="8" w:space="0" w:color="111111"/>
            </w:tcBorders>
          </w:tcPr>
          <w:p>
            <w:pPr>
              <w:spacing w:line="172" w:lineRule="exact"/>
            </w:pPr>
            <w:r>
              <w:fldChar w:fldCharType="begin"/>
            </w:r>
            <w:r>
              <w:instrText xml:space="preserve"> PAGEREF entry_01 \h </w:instrText>
            </w:r>
            <w:r>
              <w:fldChar w:fldCharType="separate"/>
            </w:r>
            <w:r>
              <w:rPr>
                <w:b w:val="0"/>
                <w:i w:val="0"/>
                <w:color w:val="5F5F5F"/>
                <w:sz w:val="14"/>
              </w:rPr>
              <w:t>6</w:t>
            </w:r>
            <w:r>
              <w:fldChar w:fldCharType="end"/>
            </w:r>
          </w:p>
        </w:tc>
      </w:tr>
      <w:tr>
        <w:tc>
          <w:tcPr>
            <w:tcW w:type="dxa" w:w="1400"/>
            <w:tcBorders>
              <w:top w:val="single" w:sz="2" w:space="0" w:color="BDBDBD"/>
            </w:tcBorders>
          </w:tcPr>
          <w:p>
            <w:pPr>
              <w:spacing w:line="172" w:lineRule="atLeast"/>
            </w:pPr>
            <w:r>
              <w:rPr>
                <w:position w:val="-6"/>
              </w:rPr>
              <w:drawing>
                <wp:inline xmlns:a="http://schemas.openxmlformats.org/drawingml/2006/main" xmlns:pic="http://schemas.openxmlformats.org/drawingml/2006/picture">
                  <wp:extent cx="165100" cy="165100"/>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65100" cy="165100"/>
                          </a:xfrm>
                          <a:prstGeom prst="rect"/>
                        </pic:spPr>
                      </pic:pic>
                    </a:graphicData>
                  </a:graphic>
                </wp:inline>
              </w:drawing>
            </w:r>
            <w:r>
              <w:rPr>
                <w:b w:val="0"/>
                <w:i w:val="0"/>
                <w:color w:val="111111"/>
                <w:sz w:val="12"/>
              </w:rPr>
              <w:t xml:space="preserve"> </w:t>
            </w:r>
            <w:r>
              <w:rPr>
                <w:b/>
                <w:i w:val="0"/>
                <w:color w:val="5F5F5F"/>
                <w:sz w:val="14"/>
              </w:rPr>
              <w:t>02</w:t>
            </w:r>
          </w:p>
        </w:tc>
        <w:tc>
          <w:tcPr>
            <w:tcW w:type="dxa" w:w="3520"/>
            <w:tcBorders>
              <w:top w:val="single" w:sz="2" w:space="0" w:color="BDBDBD"/>
            </w:tcBorders>
          </w:tcPr>
          <w:p>
            <w:pPr>
              <w:spacing w:line="172" w:lineRule="exact"/>
            </w:pPr>
            <w:r>
              <w:rPr>
                <w:b/>
                <w:i w:val="0"/>
                <w:color w:val="111111"/>
                <w:sz w:val="15"/>
              </w:rPr>
              <w:t>Harness</w:t>
            </w:r>
          </w:p>
        </w:tc>
        <w:tc>
          <w:tcPr>
            <w:tcW w:type="dxa" w:w="600"/>
            <w:tcBorders>
              <w:top w:val="single" w:sz="2" w:space="0" w:color="BDBDBD"/>
            </w:tcBorders>
          </w:tcPr>
          <w:p>
            <w:pPr>
              <w:spacing w:line="172" w:lineRule="exact"/>
            </w:pPr>
            <w:r>
              <w:fldChar w:fldCharType="begin"/>
            </w:r>
            <w:r>
              <w:instrText xml:space="preserve"> PAGEREF entry_02 \h </w:instrText>
            </w:r>
            <w:r>
              <w:fldChar w:fldCharType="separate"/>
            </w:r>
            <w:r>
              <w:rPr>
                <w:b w:val="0"/>
                <w:i w:val="0"/>
                <w:color w:val="5F5F5F"/>
                <w:sz w:val="14"/>
              </w:rPr>
              <w:t>7</w:t>
            </w:r>
            <w:r>
              <w:fldChar w:fldCharType="end"/>
            </w:r>
          </w:p>
        </w:tc>
      </w:tr>
      <w:tr>
        <w:tc>
          <w:tcPr>
            <w:tcW w:type="dxa" w:w="1400"/>
            <w:tcBorders>
              <w:top w:val="single" w:sz="2" w:space="0" w:color="BDBDBD"/>
            </w:tcBorders>
          </w:tcPr>
          <w:p>
            <w:pPr>
              <w:spacing w:line="172" w:lineRule="atLeast"/>
            </w:pPr>
            <w:r>
              <w:rPr>
                <w:position w:val="-6"/>
              </w:rPr>
              <w:drawing>
                <wp:inline xmlns:a="http://schemas.openxmlformats.org/drawingml/2006/main" xmlns:pic="http://schemas.openxmlformats.org/drawingml/2006/picture">
                  <wp:extent cx="165100" cy="165100"/>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165100" cy="165100"/>
                          </a:xfrm>
                          <a:prstGeom prst="rect"/>
                        </pic:spPr>
                      </pic:pic>
                    </a:graphicData>
                  </a:graphic>
                </wp:inline>
              </w:drawing>
            </w:r>
            <w:r>
              <w:rPr>
                <w:b w:val="0"/>
                <w:i w:val="0"/>
                <w:color w:val="111111"/>
                <w:sz w:val="12"/>
              </w:rPr>
              <w:t xml:space="preserve"> </w:t>
            </w:r>
            <w:r>
              <w:rPr>
                <w:b/>
                <w:i w:val="0"/>
                <w:color w:val="5F5F5F"/>
                <w:sz w:val="14"/>
              </w:rPr>
              <w:t>03</w:t>
            </w:r>
          </w:p>
        </w:tc>
        <w:tc>
          <w:tcPr>
            <w:tcW w:type="dxa" w:w="3520"/>
            <w:tcBorders>
              <w:top w:val="single" w:sz="2" w:space="0" w:color="BDBDBD"/>
            </w:tcBorders>
          </w:tcPr>
          <w:p>
            <w:pPr>
              <w:spacing w:line="172" w:lineRule="exact"/>
            </w:pPr>
            <w:r>
              <w:rPr>
                <w:b/>
                <w:i w:val="0"/>
                <w:color w:val="111111"/>
                <w:sz w:val="15"/>
              </w:rPr>
              <w:t>Agent</w:t>
            </w:r>
          </w:p>
        </w:tc>
        <w:tc>
          <w:tcPr>
            <w:tcW w:type="dxa" w:w="600"/>
            <w:tcBorders>
              <w:top w:val="single" w:sz="2" w:space="0" w:color="BDBDBD"/>
            </w:tcBorders>
          </w:tcPr>
          <w:p>
            <w:pPr>
              <w:spacing w:line="172" w:lineRule="exact"/>
            </w:pPr>
            <w:r>
              <w:fldChar w:fldCharType="begin"/>
            </w:r>
            <w:r>
              <w:instrText xml:space="preserve"> PAGEREF entry_03 \h </w:instrText>
            </w:r>
            <w:r>
              <w:fldChar w:fldCharType="separate"/>
            </w:r>
            <w:r>
              <w:rPr>
                <w:b w:val="0"/>
                <w:i w:val="0"/>
                <w:color w:val="5F5F5F"/>
                <w:sz w:val="14"/>
              </w:rPr>
              <w:t>8</w:t>
            </w:r>
            <w:r>
              <w:fldChar w:fldCharType="end"/>
            </w:r>
          </w:p>
        </w:tc>
      </w:tr>
      <w:tr>
        <w:tc>
          <w:tcPr>
            <w:tcW w:type="dxa" w:w="1400"/>
            <w:tcBorders>
              <w:top w:val="single" w:sz="2" w:space="0" w:color="BDBDBD"/>
            </w:tcBorders>
          </w:tcPr>
          <w:p>
            <w:pPr>
              <w:spacing w:line="172" w:lineRule="atLeast"/>
            </w:pPr>
            <w:r>
              <w:rPr>
                <w:position w:val="-6"/>
              </w:rPr>
              <w:drawing>
                <wp:inline xmlns:a="http://schemas.openxmlformats.org/drawingml/2006/main" xmlns:pic="http://schemas.openxmlformats.org/drawingml/2006/picture">
                  <wp:extent cx="165100" cy="165100"/>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165100" cy="165100"/>
                          </a:xfrm>
                          <a:prstGeom prst="rect"/>
                        </pic:spPr>
                      </pic:pic>
                    </a:graphicData>
                  </a:graphic>
                </wp:inline>
              </w:drawing>
            </w:r>
            <w:r>
              <w:rPr>
                <w:b w:val="0"/>
                <w:i w:val="0"/>
                <w:color w:val="111111"/>
                <w:sz w:val="12"/>
              </w:rPr>
              <w:t xml:space="preserve"> </w:t>
            </w:r>
            <w:r>
              <w:rPr>
                <w:b/>
                <w:i w:val="0"/>
                <w:color w:val="5F5F5F"/>
                <w:sz w:val="14"/>
              </w:rPr>
              <w:t>04</w:t>
            </w:r>
          </w:p>
        </w:tc>
        <w:tc>
          <w:tcPr>
            <w:tcW w:type="dxa" w:w="3520"/>
            <w:tcBorders>
              <w:top w:val="single" w:sz="2" w:space="0" w:color="BDBDBD"/>
            </w:tcBorders>
          </w:tcPr>
          <w:p>
            <w:pPr>
              <w:spacing w:line="172" w:lineRule="exact"/>
            </w:pPr>
            <w:r>
              <w:rPr>
                <w:b/>
                <w:i w:val="0"/>
                <w:color w:val="111111"/>
                <w:sz w:val="15"/>
              </w:rPr>
              <w:t>Skill</w:t>
            </w:r>
          </w:p>
        </w:tc>
        <w:tc>
          <w:tcPr>
            <w:tcW w:type="dxa" w:w="600"/>
            <w:tcBorders>
              <w:top w:val="single" w:sz="2" w:space="0" w:color="BDBDBD"/>
            </w:tcBorders>
          </w:tcPr>
          <w:p>
            <w:pPr>
              <w:spacing w:line="172" w:lineRule="exact"/>
            </w:pPr>
            <w:r>
              <w:fldChar w:fldCharType="begin"/>
            </w:r>
            <w:r>
              <w:instrText xml:space="preserve"> PAGEREF entry_04 \h </w:instrText>
            </w:r>
            <w:r>
              <w:fldChar w:fldCharType="separate"/>
            </w:r>
            <w:r>
              <w:rPr>
                <w:b w:val="0"/>
                <w:i w:val="0"/>
                <w:color w:val="5F5F5F"/>
                <w:sz w:val="14"/>
              </w:rPr>
              <w:t>9</w:t>
            </w:r>
            <w:r>
              <w:fldChar w:fldCharType="end"/>
            </w:r>
          </w:p>
        </w:tc>
      </w:tr>
      <w:tr>
        <w:tc>
          <w:tcPr>
            <w:tcW w:type="dxa" w:w="1400"/>
            <w:tcBorders>
              <w:top w:val="single" w:sz="2" w:space="0" w:color="BDBDBD"/>
            </w:tcBorders>
          </w:tcPr>
          <w:p>
            <w:pPr>
              <w:spacing w:line="172" w:lineRule="atLeast"/>
            </w:pPr>
            <w:r>
              <w:rPr>
                <w:position w:val="-6"/>
              </w:rPr>
              <w:drawing>
                <wp:inline xmlns:a="http://schemas.openxmlformats.org/drawingml/2006/main" xmlns:pic="http://schemas.openxmlformats.org/drawingml/2006/picture">
                  <wp:extent cx="165100" cy="165100"/>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165100" cy="165100"/>
                          </a:xfrm>
                          <a:prstGeom prst="rect"/>
                        </pic:spPr>
                      </pic:pic>
                    </a:graphicData>
                  </a:graphic>
                </wp:inline>
              </w:drawing>
            </w:r>
            <w:r>
              <w:rPr>
                <w:b w:val="0"/>
                <w:i w:val="0"/>
                <w:color w:val="111111"/>
                <w:sz w:val="12"/>
              </w:rPr>
              <w:t xml:space="preserve"> </w:t>
            </w:r>
            <w:r>
              <w:rPr>
                <w:b/>
                <w:i w:val="0"/>
                <w:color w:val="5F5F5F"/>
                <w:sz w:val="14"/>
              </w:rPr>
              <w:t>05</w:t>
            </w:r>
          </w:p>
        </w:tc>
        <w:tc>
          <w:tcPr>
            <w:tcW w:type="dxa" w:w="3520"/>
            <w:tcBorders>
              <w:top w:val="single" w:sz="2" w:space="0" w:color="BDBDBD"/>
            </w:tcBorders>
          </w:tcPr>
          <w:p>
            <w:pPr>
              <w:spacing w:line="172" w:lineRule="exact"/>
            </w:pPr>
            <w:r>
              <w:rPr>
                <w:b/>
                <w:i w:val="0"/>
                <w:color w:val="111111"/>
                <w:sz w:val="15"/>
              </w:rPr>
              <w:t>Tool</w:t>
            </w:r>
          </w:p>
        </w:tc>
        <w:tc>
          <w:tcPr>
            <w:tcW w:type="dxa" w:w="600"/>
            <w:tcBorders>
              <w:top w:val="single" w:sz="2" w:space="0" w:color="BDBDBD"/>
            </w:tcBorders>
          </w:tcPr>
          <w:p>
            <w:pPr>
              <w:spacing w:line="172" w:lineRule="exact"/>
            </w:pPr>
            <w:r>
              <w:fldChar w:fldCharType="begin"/>
            </w:r>
            <w:r>
              <w:instrText xml:space="preserve"> PAGEREF entry_05 \h </w:instrText>
            </w:r>
            <w:r>
              <w:fldChar w:fldCharType="separate"/>
            </w:r>
            <w:r>
              <w:rPr>
                <w:b w:val="0"/>
                <w:i w:val="0"/>
                <w:color w:val="5F5F5F"/>
                <w:sz w:val="14"/>
              </w:rPr>
              <w:t>10</w:t>
            </w:r>
            <w:r>
              <w:fldChar w:fldCharType="end"/>
            </w:r>
          </w:p>
        </w:tc>
      </w:tr>
      <w:tr>
        <w:tc>
          <w:tcPr>
            <w:tcW w:type="dxa" w:w="1400"/>
            <w:tcBorders>
              <w:top w:val="single" w:sz="2" w:space="0" w:color="BDBDBD"/>
            </w:tcBorders>
          </w:tcPr>
          <w:p>
            <w:pPr>
              <w:spacing w:line="172" w:lineRule="atLeast"/>
            </w:pPr>
            <w:r>
              <w:rPr>
                <w:position w:val="-6"/>
              </w:rPr>
              <w:drawing>
                <wp:inline xmlns:a="http://schemas.openxmlformats.org/drawingml/2006/main" xmlns:pic="http://schemas.openxmlformats.org/drawingml/2006/picture">
                  <wp:extent cx="165100" cy="165100"/>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165100" cy="165100"/>
                          </a:xfrm>
                          <a:prstGeom prst="rect"/>
                        </pic:spPr>
                      </pic:pic>
                    </a:graphicData>
                  </a:graphic>
                </wp:inline>
              </w:drawing>
            </w:r>
            <w:r>
              <w:rPr>
                <w:b w:val="0"/>
                <w:i w:val="0"/>
                <w:color w:val="111111"/>
                <w:sz w:val="12"/>
              </w:rPr>
              <w:t xml:space="preserve"> </w:t>
            </w:r>
            <w:r>
              <w:rPr>
                <w:b/>
                <w:i w:val="0"/>
                <w:color w:val="5F5F5F"/>
                <w:sz w:val="14"/>
              </w:rPr>
              <w:t>06</w:t>
            </w:r>
          </w:p>
        </w:tc>
        <w:tc>
          <w:tcPr>
            <w:tcW w:type="dxa" w:w="3520"/>
            <w:tcBorders>
              <w:top w:val="single" w:sz="2" w:space="0" w:color="BDBDBD"/>
            </w:tcBorders>
          </w:tcPr>
          <w:p>
            <w:pPr>
              <w:spacing w:line="172" w:lineRule="exact"/>
            </w:pPr>
            <w:r>
              <w:rPr>
                <w:b/>
                <w:i w:val="0"/>
                <w:color w:val="111111"/>
                <w:sz w:val="15"/>
              </w:rPr>
              <w:t>MCP server</w:t>
            </w:r>
          </w:p>
        </w:tc>
        <w:tc>
          <w:tcPr>
            <w:tcW w:type="dxa" w:w="600"/>
            <w:tcBorders>
              <w:top w:val="single" w:sz="2" w:space="0" w:color="BDBDBD"/>
            </w:tcBorders>
          </w:tcPr>
          <w:p>
            <w:pPr>
              <w:spacing w:line="172" w:lineRule="exact"/>
            </w:pPr>
            <w:r>
              <w:fldChar w:fldCharType="begin"/>
            </w:r>
            <w:r>
              <w:instrText xml:space="preserve"> PAGEREF entry_06 \h </w:instrText>
            </w:r>
            <w:r>
              <w:fldChar w:fldCharType="separate"/>
            </w:r>
            <w:r>
              <w:rPr>
                <w:b w:val="0"/>
                <w:i w:val="0"/>
                <w:color w:val="5F5F5F"/>
                <w:sz w:val="14"/>
              </w:rPr>
              <w:t>11</w:t>
            </w:r>
            <w:r>
              <w:fldChar w:fldCharType="end"/>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bookmarkStart w:id="1" w:name="entry_01"/>
            <w:pPr>
              <w:pStyle w:val="Heading1"/>
              <w:spacing w:line="538" w:lineRule="exact"/>
            </w:pPr>
            <w:r>
              <w:rPr>
                <w:b/>
                <w:i w:val="0"/>
                <w:color w:val="111111"/>
                <w:sz w:val="48"/>
              </w:rPr>
              <w:t>Model</w:t>
            </w:r>
            <w:bookmarkEnd w:id="1"/>
          </w:p>
        </w:tc>
        <w:tc>
          <w:tcPr>
            <w:tcW w:type="dxa" w:w="920"/>
          </w:tcPr>
          <w:p>
            <w:pPr>
              <w:spacing w:line="240" w:lineRule="auto"/>
              <w:jc w:val="right"/>
            </w:pPr>
            <w:r>
              <w:drawing>
                <wp:inline xmlns:a="http://schemas.openxmlformats.org/drawingml/2006/main" xmlns:pic="http://schemas.openxmlformats.org/drawingml/2006/picture">
                  <wp:extent cx="584200" cy="584200"/>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584200" cy="5842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name and version, such as Claude Opus 5.5 or GPT-6 Astra.</w:t>
            </w:r>
          </w:p>
        </w:tc>
      </w:tr>
      <w:tr>
        <w:tc>
          <w:tcPr>
            <w:tcW w:type="dxa" w:w="1400"/>
            <w:tcBorders>
              <w:top w:val="single" w:sz="2" w:space="0" w:color="BDBDBD"/>
            </w:tcBorders>
          </w:tcPr>
          <w:p>
            <w:pPr>
              <w:spacing w:line="172" w:lineRule="exact"/>
            </w:pPr>
            <w:r>
              <w:rPr>
                <w:b/>
                <w:i w:val="0"/>
                <w:color w:val="111111"/>
                <w:sz w:val="13"/>
              </w:rPr>
              <w:t>What</w:t>
            </w:r>
          </w:p>
        </w:tc>
        <w:tc>
          <w:tcPr>
            <w:tcW w:type="dxa" w:w="4120"/>
            <w:tcBorders>
              <w:top w:val="single" w:sz="2" w:space="0" w:color="BDBDBD"/>
            </w:tcBorders>
          </w:tcPr>
          <w:p>
            <w:pPr>
              <w:spacing w:line="172" w:lineRule="exact"/>
            </w:pPr>
            <w:r>
              <w:rPr>
                <w:b/>
                <w:i w:val="0"/>
                <w:color w:val="111111"/>
                <w:sz w:val="15"/>
              </w:rPr>
              <w:t>A model turns text into text.</w:t>
            </w:r>
            <w:r>
              <w:rPr>
                <w:b w:val="0"/>
                <w:i w:val="0"/>
                <w:color w:val="111111"/>
                <w:sz w:val="15"/>
              </w:rPr>
              <w:t xml:space="preserve"> The model has no memory between calls, so the harness sends the whole context again each time. A model can’t open a file or run a command. When the model needs to act, the model writes a tool call and stops.</w:t>
            </w:r>
          </w:p>
        </w:tc>
      </w:tr>
      <w:tr>
        <w:tc>
          <w:tcPr>
            <w:tcW w:type="dxa" w:w="1400"/>
            <w:tcBorders>
              <w:top w:val="single" w:sz="2" w:space="0" w:color="BDBDBD"/>
            </w:tcBorders>
          </w:tcPr>
          <w:p>
            <w:pPr>
              <w:spacing w:line="172" w:lineRule="exact"/>
            </w:pPr>
            <w:r>
              <w:rPr>
                <w:b/>
                <w:i w:val="0"/>
                <w:color w:val="111111"/>
                <w:sz w:val="13"/>
              </w:rPr>
              <w:t>So what</w:t>
            </w:r>
          </w:p>
        </w:tc>
        <w:tc>
          <w:tcPr>
            <w:tcW w:type="dxa" w:w="4120"/>
            <w:tcBorders>
              <w:top w:val="single" w:sz="2" w:space="0" w:color="BDBDBD"/>
            </w:tcBorders>
          </w:tcPr>
          <w:p>
            <w:pPr>
              <w:spacing w:line="172" w:lineRule="exact"/>
            </w:pPr>
            <w:r>
              <w:rPr>
                <w:b/>
                <w:i w:val="0"/>
                <w:color w:val="111111"/>
                <w:sz w:val="15"/>
              </w:rPr>
              <w:t>The model you pick sets the quality, speed and price of each step.</w:t>
            </w:r>
            <w:r>
              <w:rPr>
                <w:b w:val="0"/>
                <w:i w:val="0"/>
                <w:color w:val="111111"/>
                <w:sz w:val="15"/>
              </w:rPr>
              <w:t xml:space="preserve"> Permissions are set in the harness, not by the model. When answers are poor, check what was in the context window before you switch models.</w:t>
            </w:r>
          </w:p>
        </w:tc>
      </w:tr>
    </w:tbl>
    <w:p>
      <w:pPr>
        <w:spacing w:before="0" w:after="40" w:line="55" w:lineRule="exact"/>
      </w:pPr>
    </w:p>
    <w:p>
      <w:pPr>
        <w:spacing w:before="0" w:after="60" w:line="186" w:lineRule="exact"/>
      </w:pPr>
      <w:r>
        <w:rPr>
          <w:b/>
          <w:i w:val="0"/>
          <w:color w:val="5F5F5F"/>
          <w:sz w:val="13"/>
        </w:rPr>
        <w:t>Field marks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Started by</w:t>
            </w:r>
          </w:p>
        </w:tc>
        <w:tc>
          <w:tcPr>
            <w:tcW w:type="dxa" w:w="4120"/>
            <w:tcBorders>
              <w:top w:val="single" w:sz="8" w:space="0" w:color="111111"/>
            </w:tcBorders>
          </w:tcPr>
          <w:p>
            <w:pPr>
              <w:spacing w:line="172" w:lineRule="exact"/>
            </w:pPr>
            <w:r>
              <w:rPr>
                <w:b/>
                <w:i w:val="0"/>
                <w:color w:val="111111"/>
                <w:sz w:val="14"/>
              </w:rPr>
              <w:t>The harness.</w:t>
            </w:r>
            <w:r>
              <w:rPr>
                <w:b w:val="0"/>
                <w:i w:val="0"/>
                <w:color w:val="111111"/>
                <w:sz w:val="14"/>
              </w:rPr>
              <w:t xml:space="preserve"> On each step of the loop, through the provider’s API.</w:t>
            </w:r>
          </w:p>
        </w:tc>
      </w:tr>
      <w:tr>
        <w:tc>
          <w:tcPr>
            <w:tcW w:type="dxa" w:w="1400"/>
            <w:tcBorders>
              <w:top w:val="single" w:sz="2" w:space="0" w:color="BDBDBD"/>
            </w:tcBorders>
          </w:tcPr>
          <w:p>
            <w:pPr>
              <w:spacing w:line="172" w:lineRule="exact"/>
            </w:pPr>
            <w:r>
              <w:rPr>
                <w:b/>
                <w:i w:val="0"/>
                <w:color w:val="111111"/>
                <w:sz w:val="13"/>
              </w:rPr>
              <w:t>In context</w:t>
            </w:r>
          </w:p>
        </w:tc>
        <w:tc>
          <w:tcPr>
            <w:tcW w:type="dxa" w:w="4120"/>
            <w:tcBorders>
              <w:top w:val="single" w:sz="2" w:space="0" w:color="BDBDBD"/>
            </w:tcBorders>
          </w:tcPr>
          <w:p>
            <w:pPr>
              <w:spacing w:line="172" w:lineRule="exact"/>
            </w:pPr>
            <w:r>
              <w:rPr>
                <w:b/>
                <w:i w:val="0"/>
                <w:color w:val="111111"/>
                <w:sz w:val="14"/>
              </w:rPr>
              <w:t>Reads the context.</w:t>
            </w:r>
            <w:r>
              <w:rPr>
                <w:b w:val="0"/>
                <w:i w:val="0"/>
                <w:color w:val="111111"/>
                <w:sz w:val="14"/>
              </w:rPr>
              <w:t xml:space="preserve"> The model only sees what the harness sends on that call.</w:t>
            </w:r>
          </w:p>
        </w:tc>
      </w:tr>
      <w:tr>
        <w:tc>
          <w:tcPr>
            <w:tcW w:type="dxa" w:w="1400"/>
            <w:tcBorders>
              <w:top w:val="single" w:sz="2" w:space="0" w:color="BDBDBD"/>
            </w:tcBorders>
          </w:tcPr>
          <w:p>
            <w:pPr>
              <w:spacing w:line="172" w:lineRule="exact"/>
            </w:pPr>
            <w:r>
              <w:rPr>
                <w:b/>
                <w:i w:val="0"/>
                <w:color w:val="111111"/>
                <w:sz w:val="13"/>
              </w:rPr>
              <w:t>Lasts</w:t>
            </w:r>
          </w:p>
        </w:tc>
        <w:tc>
          <w:tcPr>
            <w:tcW w:type="dxa" w:w="4120"/>
            <w:tcBorders>
              <w:top w:val="single" w:sz="2" w:space="0" w:color="BDBDBD"/>
            </w:tcBorders>
          </w:tcPr>
          <w:p>
            <w:pPr>
              <w:spacing w:line="172" w:lineRule="exact"/>
            </w:pPr>
            <w:r>
              <w:rPr>
                <w:b/>
                <w:i w:val="0"/>
                <w:color w:val="111111"/>
                <w:sz w:val="14"/>
              </w:rPr>
              <w:t>One call.</w:t>
            </w:r>
            <w:r>
              <w:rPr>
                <w:b w:val="0"/>
                <w:i w:val="0"/>
                <w:color w:val="111111"/>
                <w:sz w:val="14"/>
              </w:rPr>
              <w:t xml:space="preserve"> Usually seconds, sometimes a few minutes.</w:t>
            </w:r>
          </w:p>
        </w:tc>
      </w:tr>
      <w:tr>
        <w:tc>
          <w:tcPr>
            <w:tcW w:type="dxa" w:w="1400"/>
            <w:tcBorders>
              <w:top w:val="single" w:sz="2" w:space="0" w:color="BDBDBD"/>
            </w:tcBorders>
          </w:tcPr>
          <w:p>
            <w:pPr>
              <w:spacing w:line="172" w:lineRule="exact"/>
            </w:pPr>
            <w:r>
              <w:rPr>
                <w:b/>
                <w:i w:val="0"/>
                <w:color w:val="111111"/>
                <w:sz w:val="13"/>
              </w:rPr>
              <w:t>Runs on</w:t>
            </w:r>
          </w:p>
        </w:tc>
        <w:tc>
          <w:tcPr>
            <w:tcW w:type="dxa" w:w="4120"/>
            <w:tcBorders>
              <w:top w:val="single" w:sz="2" w:space="0" w:color="BDBDBD"/>
            </w:tcBorders>
          </w:tcPr>
          <w:p>
            <w:pPr>
              <w:spacing w:line="172" w:lineRule="exact"/>
            </w:pPr>
            <w:r>
              <w:rPr>
                <w:b/>
                <w:i w:val="0"/>
                <w:color w:val="111111"/>
                <w:sz w:val="14"/>
              </w:rPr>
              <w:t>The provider’s servers.</w:t>
            </w:r>
            <w:r>
              <w:rPr>
                <w:b w:val="0"/>
                <w:i w:val="0"/>
                <w:color w:val="111111"/>
                <w:sz w:val="14"/>
              </w:rPr>
              <w:t xml:space="preserve"> Open-weight models can also run on a local machine.</w:t>
            </w:r>
          </w:p>
        </w:tc>
      </w:tr>
      <w:tr>
        <w:tc>
          <w:tcPr>
            <w:tcW w:type="dxa" w:w="1400"/>
            <w:tcBorders>
              <w:top w:val="single" w:sz="2" w:space="0" w:color="BDBDBD"/>
            </w:tcBorders>
          </w:tcPr>
          <w:p>
            <w:pPr>
              <w:spacing w:line="172" w:lineRule="exact"/>
            </w:pPr>
            <w:r>
              <w:rPr>
                <w:b/>
                <w:i w:val="0"/>
                <w:color w:val="111111"/>
                <w:sz w:val="13"/>
              </w:rPr>
              <w:t>Can</w:t>
            </w:r>
          </w:p>
        </w:tc>
        <w:tc>
          <w:tcPr>
            <w:tcW w:type="dxa" w:w="4120"/>
            <w:tcBorders>
              <w:top w:val="single" w:sz="2" w:space="0" w:color="BDBDBD"/>
            </w:tcBorders>
          </w:tcPr>
          <w:p>
            <w:pPr>
              <w:spacing w:line="172" w:lineRule="exact"/>
            </w:pPr>
            <w:r>
              <w:rPr>
                <w:b/>
                <w:i w:val="0"/>
                <w:color w:val="111111"/>
                <w:sz w:val="14"/>
              </w:rPr>
              <w:t>Write.</w:t>
            </w:r>
            <w:r>
              <w:rPr>
                <w:b w:val="0"/>
                <w:i w:val="0"/>
                <w:color w:val="111111"/>
                <w:sz w:val="14"/>
              </w:rPr>
              <w:t xml:space="preserve"> Code, prose and tool calls, including which tool to call next.</w:t>
            </w:r>
          </w:p>
        </w:tc>
      </w:tr>
      <w:tr>
        <w:tc>
          <w:tcPr>
            <w:tcW w:type="dxa" w:w="1400"/>
            <w:tcBorders>
              <w:top w:val="single" w:sz="2" w:space="0" w:color="BDBDBD"/>
            </w:tcBorders>
          </w:tcPr>
          <w:p>
            <w:pPr>
              <w:spacing w:line="172" w:lineRule="exact"/>
            </w:pPr>
            <w:r>
              <w:rPr>
                <w:b/>
                <w:i w:val="0"/>
                <w:color w:val="111111"/>
                <w:sz w:val="13"/>
              </w:rPr>
              <w:t>Cannot</w:t>
            </w:r>
          </w:p>
        </w:tc>
        <w:tc>
          <w:tcPr>
            <w:tcW w:type="dxa" w:w="4120"/>
            <w:tcBorders>
              <w:top w:val="single" w:sz="2" w:space="0" w:color="BDBDBD"/>
            </w:tcBorders>
          </w:tcPr>
          <w:p>
            <w:pPr>
              <w:spacing w:line="172" w:lineRule="exact"/>
            </w:pPr>
            <w:r>
              <w:rPr>
                <w:b/>
                <w:i w:val="0"/>
                <w:color w:val="111111"/>
                <w:sz w:val="14"/>
              </w:rPr>
              <w:t>Act or remember.</w:t>
            </w:r>
            <w:r>
              <w:rPr>
                <w:b w:val="0"/>
                <w:i w:val="0"/>
                <w:color w:val="111111"/>
                <w:sz w:val="14"/>
              </w:rPr>
              <w:t xml:space="preserve"> Every action goes through a tool call. Nothing carries over between calls unless the harness sends it again.</w:t>
            </w:r>
          </w:p>
        </w:tc>
      </w:tr>
      <w:tr>
        <w:tc>
          <w:tcPr>
            <w:tcW w:type="dxa" w:w="1400"/>
            <w:tcBorders>
              <w:top w:val="single" w:sz="2" w:space="0" w:color="BDBDBD"/>
            </w:tcBorders>
          </w:tcPr>
          <w:p>
            <w:pPr>
              <w:spacing w:line="172" w:lineRule="exact"/>
            </w:pPr>
            <w:r>
              <w:rPr>
                <w:b/>
                <w:i w:val="0"/>
                <w:color w:val="111111"/>
                <w:sz w:val="13"/>
              </w:rPr>
              <w:t>In the diagram</w:t>
            </w:r>
          </w:p>
        </w:tc>
        <w:tc>
          <w:tcPr>
            <w:tcW w:type="dxa" w:w="4120"/>
            <w:tcBorders>
              <w:top w:val="single" w:sz="2" w:space="0" w:color="BDBDBD"/>
            </w:tcBorders>
          </w:tcPr>
          <w:p>
            <w:pPr>
              <w:spacing w:line="172" w:lineRule="exact"/>
            </w:pPr>
            <w:r>
              <w:rPr>
                <w:b/>
                <w:i w:val="0"/>
                <w:color w:val="111111"/>
                <w:sz w:val="14"/>
              </w:rPr>
              <w:t>Yellow box.</w:t>
            </w:r>
            <w:r>
              <w:rPr>
                <w:b w:val="0"/>
                <w:i w:val="0"/>
                <w:color w:val="111111"/>
                <w:sz w:val="14"/>
              </w:rPr>
              <w:t xml:space="preserve"> Claude Opus 5.5, GPT-6 Astra, Gemini 3.8 Flash, MAI-Code-1.1-Flash and others.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28" name="Picture 28"/>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Agent</w:t>
            </w:r>
            <w:r>
              <w:br/>
            </w:r>
            <w:r>
              <w:rPr>
                <w:b w:val="0"/>
                <w:i w:val="0"/>
                <w:color w:val="111111"/>
                <w:sz w:val="14"/>
              </w:rPr>
              <w:t>A model only writes text, including tool calls. An agent is a model that a harness runs in a loop with tools, which is why an agent can act.</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bookmarkStart w:id="2" w:name="entry_02"/>
            <w:pPr>
              <w:pStyle w:val="Heading1"/>
              <w:spacing w:line="538" w:lineRule="exact"/>
            </w:pPr>
            <w:r>
              <w:rPr>
                <w:b/>
                <w:i w:val="0"/>
                <w:color w:val="111111"/>
                <w:sz w:val="48"/>
              </w:rPr>
              <w:t>Harness</w:t>
            </w:r>
            <w:bookmarkEnd w:id="2"/>
          </w:p>
        </w:tc>
        <w:tc>
          <w:tcPr>
            <w:tcW w:type="dxa" w:w="920"/>
          </w:tcPr>
          <w:p>
            <w:pPr>
              <w:spacing w:line="240" w:lineRule="auto"/>
              <w:jc w:val="right"/>
            </w:pPr>
            <w:r>
              <w:drawing>
                <wp:inline xmlns:a="http://schemas.openxmlformats.org/drawingml/2006/main" xmlns:pic="http://schemas.openxmlformats.org/drawingml/2006/picture">
                  <wp:extent cx="584200" cy="584200"/>
                  <wp:docPr id="29" name="Picture 29"/>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584200" cy="5842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The program you start, such as a CLI, an IDE panel or a desktop app.</w:t>
            </w:r>
          </w:p>
        </w:tc>
      </w:tr>
      <w:tr>
        <w:tc>
          <w:tcPr>
            <w:tcW w:type="dxa" w:w="1400"/>
            <w:tcBorders>
              <w:top w:val="single" w:sz="2" w:space="0" w:color="BDBDBD"/>
            </w:tcBorders>
          </w:tcPr>
          <w:p>
            <w:pPr>
              <w:spacing w:line="172" w:lineRule="exact"/>
            </w:pPr>
            <w:r>
              <w:rPr>
                <w:b/>
                <w:i w:val="0"/>
                <w:color w:val="111111"/>
                <w:sz w:val="13"/>
              </w:rPr>
              <w:t>What</w:t>
            </w:r>
          </w:p>
        </w:tc>
        <w:tc>
          <w:tcPr>
            <w:tcW w:type="dxa" w:w="4120"/>
            <w:tcBorders>
              <w:top w:val="single" w:sz="2" w:space="0" w:color="BDBDBD"/>
            </w:tcBorders>
          </w:tcPr>
          <w:p>
            <w:pPr>
              <w:spacing w:line="172" w:lineRule="exact"/>
            </w:pPr>
            <w:r>
              <w:rPr>
                <w:b/>
                <w:i w:val="0"/>
                <w:color w:val="111111"/>
                <w:sz w:val="15"/>
              </w:rPr>
              <w:t>A harness is the program that runs the model in a loop.</w:t>
            </w:r>
            <w:r>
              <w:rPr>
                <w:b w:val="0"/>
                <w:i w:val="0"/>
                <w:color w:val="111111"/>
                <w:sz w:val="15"/>
              </w:rPr>
              <w:t xml:space="preserve"> On each turn the harness builds the context, sends the context to the model, runs the tool calls the model writes, and adds the results to the context. The loop ends when the model replies without a tool call. The harness also enforces permissions, manages the context window, loads skills and starts sub-agents.</w:t>
            </w:r>
          </w:p>
        </w:tc>
      </w:tr>
      <w:tr>
        <w:tc>
          <w:tcPr>
            <w:tcW w:type="dxa" w:w="1400"/>
            <w:tcBorders>
              <w:top w:val="single" w:sz="2" w:space="0" w:color="BDBDBD"/>
            </w:tcBorders>
          </w:tcPr>
          <w:p>
            <w:pPr>
              <w:spacing w:line="172" w:lineRule="exact"/>
            </w:pPr>
            <w:r>
              <w:rPr>
                <w:b/>
                <w:i w:val="0"/>
                <w:color w:val="111111"/>
                <w:sz w:val="13"/>
              </w:rPr>
              <w:t>So what</w:t>
            </w:r>
          </w:p>
        </w:tc>
        <w:tc>
          <w:tcPr>
            <w:tcW w:type="dxa" w:w="4120"/>
            <w:tcBorders>
              <w:top w:val="single" w:sz="2" w:space="0" w:color="BDBDBD"/>
            </w:tcBorders>
          </w:tcPr>
          <w:p>
            <w:pPr>
              <w:spacing w:line="172" w:lineRule="exact"/>
            </w:pPr>
            <w:r>
              <w:rPr>
                <w:b/>
                <w:i w:val="0"/>
                <w:color w:val="111111"/>
                <w:sz w:val="15"/>
              </w:rPr>
              <w:t>A lot of behavior that gets blamed on the model is a harness setting, such as which commands run without asking, what’s kept when a long session gets trimmed, and which files load at startup.</w:t>
            </w:r>
            <w:r>
              <w:rPr>
                <w:b w:val="0"/>
                <w:i w:val="0"/>
                <w:color w:val="111111"/>
                <w:sz w:val="15"/>
              </w:rPr>
              <w:t xml:space="preserve"> You can read and change these settings. The same model can behave differently in two different harnesses.</w:t>
            </w:r>
          </w:p>
        </w:tc>
      </w:tr>
    </w:tbl>
    <w:p>
      <w:pPr>
        <w:spacing w:before="0" w:after="40" w:line="55" w:lineRule="exact"/>
      </w:pPr>
    </w:p>
    <w:p>
      <w:pPr>
        <w:spacing w:before="0" w:after="60" w:line="186" w:lineRule="exact"/>
      </w:pPr>
      <w:r>
        <w:rPr>
          <w:b/>
          <w:i w:val="0"/>
          <w:color w:val="5F5F5F"/>
          <w:sz w:val="13"/>
        </w:rPr>
        <w:t>Field marks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Started by</w:t>
            </w:r>
          </w:p>
        </w:tc>
        <w:tc>
          <w:tcPr>
            <w:tcW w:type="dxa" w:w="4120"/>
            <w:tcBorders>
              <w:top w:val="single" w:sz="8" w:space="0" w:color="111111"/>
            </w:tcBorders>
          </w:tcPr>
          <w:p>
            <w:pPr>
              <w:spacing w:line="172" w:lineRule="exact"/>
            </w:pPr>
            <w:r>
              <w:rPr>
                <w:b/>
                <w:i w:val="0"/>
                <w:color w:val="111111"/>
                <w:sz w:val="14"/>
              </w:rPr>
              <w:t>You.</w:t>
            </w:r>
            <w:r>
              <w:rPr>
                <w:b w:val="0"/>
                <w:i w:val="0"/>
                <w:color w:val="111111"/>
                <w:sz w:val="14"/>
              </w:rPr>
              <w:t xml:space="preserve"> When you open a session.</w:t>
            </w:r>
          </w:p>
        </w:tc>
      </w:tr>
      <w:tr>
        <w:tc>
          <w:tcPr>
            <w:tcW w:type="dxa" w:w="1400"/>
            <w:tcBorders>
              <w:top w:val="single" w:sz="2" w:space="0" w:color="BDBDBD"/>
            </w:tcBorders>
          </w:tcPr>
          <w:p>
            <w:pPr>
              <w:spacing w:line="172" w:lineRule="exact"/>
            </w:pPr>
            <w:r>
              <w:rPr>
                <w:b/>
                <w:i w:val="0"/>
                <w:color w:val="111111"/>
                <w:sz w:val="13"/>
              </w:rPr>
              <w:t>In context</w:t>
            </w:r>
          </w:p>
        </w:tc>
        <w:tc>
          <w:tcPr>
            <w:tcW w:type="dxa" w:w="4120"/>
            <w:tcBorders>
              <w:top w:val="single" w:sz="2" w:space="0" w:color="BDBDBD"/>
            </w:tcBorders>
          </w:tcPr>
          <w:p>
            <w:pPr>
              <w:spacing w:line="172" w:lineRule="exact"/>
            </w:pPr>
            <w:r>
              <w:rPr>
                <w:b/>
                <w:i w:val="0"/>
                <w:color w:val="111111"/>
                <w:sz w:val="14"/>
              </w:rPr>
              <w:t>Writes the context.</w:t>
            </w:r>
            <w:r>
              <w:rPr>
                <w:b w:val="0"/>
                <w:i w:val="0"/>
                <w:color w:val="111111"/>
                <w:sz w:val="14"/>
              </w:rPr>
              <w:t xml:space="preserve"> The harness writes the system prompt and decides what else goes into each call.</w:t>
            </w:r>
          </w:p>
        </w:tc>
      </w:tr>
      <w:tr>
        <w:tc>
          <w:tcPr>
            <w:tcW w:type="dxa" w:w="1400"/>
            <w:tcBorders>
              <w:top w:val="single" w:sz="2" w:space="0" w:color="BDBDBD"/>
            </w:tcBorders>
          </w:tcPr>
          <w:p>
            <w:pPr>
              <w:spacing w:line="172" w:lineRule="exact"/>
            </w:pPr>
            <w:r>
              <w:rPr>
                <w:b/>
                <w:i w:val="0"/>
                <w:color w:val="111111"/>
                <w:sz w:val="13"/>
              </w:rPr>
              <w:t>Lasts</w:t>
            </w:r>
          </w:p>
        </w:tc>
        <w:tc>
          <w:tcPr>
            <w:tcW w:type="dxa" w:w="4120"/>
            <w:tcBorders>
              <w:top w:val="single" w:sz="2" w:space="0" w:color="BDBDBD"/>
            </w:tcBorders>
          </w:tcPr>
          <w:p>
            <w:pPr>
              <w:spacing w:line="172" w:lineRule="exact"/>
            </w:pPr>
            <w:r>
              <w:rPr>
                <w:b/>
                <w:i w:val="0"/>
                <w:color w:val="111111"/>
                <w:sz w:val="14"/>
              </w:rPr>
              <w:t>One session.</w:t>
            </w:r>
            <w:r>
              <w:rPr>
                <w:b w:val="0"/>
                <w:i w:val="0"/>
                <w:color w:val="111111"/>
                <w:sz w:val="14"/>
              </w:rPr>
              <w:t xml:space="preserve"> Some harnesses can resume a saved session.</w:t>
            </w:r>
          </w:p>
        </w:tc>
      </w:tr>
      <w:tr>
        <w:tc>
          <w:tcPr>
            <w:tcW w:type="dxa" w:w="1400"/>
            <w:tcBorders>
              <w:top w:val="single" w:sz="2" w:space="0" w:color="BDBDBD"/>
            </w:tcBorders>
          </w:tcPr>
          <w:p>
            <w:pPr>
              <w:spacing w:line="172" w:lineRule="exact"/>
            </w:pPr>
            <w:r>
              <w:rPr>
                <w:b/>
                <w:i w:val="0"/>
                <w:color w:val="111111"/>
                <w:sz w:val="13"/>
              </w:rPr>
              <w:t>Runs on</w:t>
            </w:r>
          </w:p>
        </w:tc>
        <w:tc>
          <w:tcPr>
            <w:tcW w:type="dxa" w:w="4120"/>
            <w:tcBorders>
              <w:top w:val="single" w:sz="2" w:space="0" w:color="BDBDBD"/>
            </w:tcBorders>
          </w:tcPr>
          <w:p>
            <w:pPr>
              <w:spacing w:line="172" w:lineRule="exact"/>
            </w:pPr>
            <w:r>
              <w:rPr>
                <w:b/>
                <w:i w:val="0"/>
                <w:color w:val="111111"/>
                <w:sz w:val="14"/>
              </w:rPr>
              <w:t>Your machine, a sandbox or CI.</w:t>
            </w:r>
            <w:r>
              <w:rPr>
                <w:b w:val="0"/>
                <w:i w:val="0"/>
                <w:color w:val="111111"/>
                <w:sz w:val="14"/>
              </w:rPr>
              <w:t xml:space="preserve"> Wherever you launched the session.</w:t>
            </w:r>
          </w:p>
        </w:tc>
      </w:tr>
      <w:tr>
        <w:tc>
          <w:tcPr>
            <w:tcW w:type="dxa" w:w="1400"/>
            <w:tcBorders>
              <w:top w:val="single" w:sz="2" w:space="0" w:color="BDBDBD"/>
            </w:tcBorders>
          </w:tcPr>
          <w:p>
            <w:pPr>
              <w:spacing w:line="172" w:lineRule="exact"/>
            </w:pPr>
            <w:r>
              <w:rPr>
                <w:b/>
                <w:i w:val="0"/>
                <w:color w:val="111111"/>
                <w:sz w:val="13"/>
              </w:rPr>
              <w:t>Can</w:t>
            </w:r>
          </w:p>
        </w:tc>
        <w:tc>
          <w:tcPr>
            <w:tcW w:type="dxa" w:w="4120"/>
            <w:tcBorders>
              <w:top w:val="single" w:sz="2" w:space="0" w:color="BDBDBD"/>
            </w:tcBorders>
          </w:tcPr>
          <w:p>
            <w:pPr>
              <w:spacing w:line="172" w:lineRule="exact"/>
            </w:pPr>
            <w:r>
              <w:rPr>
                <w:b/>
                <w:i w:val="0"/>
                <w:color w:val="111111"/>
                <w:sz w:val="14"/>
              </w:rPr>
              <w:t>Act, within your permissions.</w:t>
            </w:r>
            <w:r>
              <w:rPr>
                <w:b w:val="0"/>
                <w:i w:val="0"/>
                <w:color w:val="111111"/>
                <w:sz w:val="14"/>
              </w:rPr>
              <w:t xml:space="preserve"> Read and write files, run commands and use the network.</w:t>
            </w:r>
          </w:p>
        </w:tc>
      </w:tr>
      <w:tr>
        <w:tc>
          <w:tcPr>
            <w:tcW w:type="dxa" w:w="1400"/>
            <w:tcBorders>
              <w:top w:val="single" w:sz="2" w:space="0" w:color="BDBDBD"/>
            </w:tcBorders>
          </w:tcPr>
          <w:p>
            <w:pPr>
              <w:spacing w:line="172" w:lineRule="exact"/>
            </w:pPr>
            <w:r>
              <w:rPr>
                <w:b/>
                <w:i w:val="0"/>
                <w:color w:val="111111"/>
                <w:sz w:val="13"/>
              </w:rPr>
              <w:t>Cannot</w:t>
            </w:r>
          </w:p>
        </w:tc>
        <w:tc>
          <w:tcPr>
            <w:tcW w:type="dxa" w:w="4120"/>
            <w:tcBorders>
              <w:top w:val="single" w:sz="2" w:space="0" w:color="BDBDBD"/>
            </w:tcBorders>
          </w:tcPr>
          <w:p>
            <w:pPr>
              <w:spacing w:line="172" w:lineRule="exact"/>
            </w:pPr>
            <w:r>
              <w:rPr>
                <w:b/>
                <w:i w:val="0"/>
                <w:color w:val="111111"/>
                <w:sz w:val="14"/>
              </w:rPr>
              <w:t>Decide what to do next.</w:t>
            </w:r>
            <w:r>
              <w:rPr>
                <w:b w:val="0"/>
                <w:i w:val="0"/>
                <w:color w:val="111111"/>
                <w:sz w:val="14"/>
              </w:rPr>
              <w:t xml:space="preserve"> The model picks each next step, and the harness carries the step out.</w:t>
            </w:r>
          </w:p>
        </w:tc>
      </w:tr>
      <w:tr>
        <w:tc>
          <w:tcPr>
            <w:tcW w:type="dxa" w:w="1400"/>
            <w:tcBorders>
              <w:top w:val="single" w:sz="2" w:space="0" w:color="BDBDBD"/>
            </w:tcBorders>
          </w:tcPr>
          <w:p>
            <w:pPr>
              <w:spacing w:line="172" w:lineRule="exact"/>
            </w:pPr>
            <w:r>
              <w:rPr>
                <w:b/>
                <w:i w:val="0"/>
                <w:color w:val="111111"/>
                <w:sz w:val="13"/>
              </w:rPr>
              <w:t>In the diagram</w:t>
            </w:r>
          </w:p>
        </w:tc>
        <w:tc>
          <w:tcPr>
            <w:tcW w:type="dxa" w:w="4120"/>
            <w:tcBorders>
              <w:top w:val="single" w:sz="2" w:space="0" w:color="BDBDBD"/>
            </w:tcBorders>
          </w:tcPr>
          <w:p>
            <w:pPr>
              <w:spacing w:line="172" w:lineRule="exact"/>
            </w:pPr>
            <w:r>
              <w:rPr>
                <w:b/>
                <w:i w:val="0"/>
                <w:color w:val="111111"/>
                <w:sz w:val="14"/>
              </w:rPr>
              <w:t>Blue bar.</w:t>
            </w:r>
            <w:r>
              <w:rPr>
                <w:b w:val="0"/>
                <w:i w:val="0"/>
                <w:color w:val="111111"/>
                <w:sz w:val="14"/>
              </w:rPr>
              <w:t xml:space="preserve"> Other harnesses: Claude Code, Codex CLI, GitHub Copilot CLI, Cursor, Cowork, Claude Agent SDK.</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30" name="Picture 30"/>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Agent</w:t>
            </w:r>
            <w:r>
              <w:br/>
            </w:r>
            <w:r>
              <w:rPr>
                <w:b w:val="0"/>
                <w:i w:val="0"/>
                <w:color w:val="111111"/>
                <w:sz w:val="14"/>
              </w:rPr>
              <w:t>A harness is a program you install. The main agent is the model running in the harness’s loop, and a sub-agent is a separate loop the harness starts from an agent definition.</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bookmarkStart w:id="3" w:name="entry_03"/>
            <w:pPr>
              <w:pStyle w:val="Heading1"/>
              <w:spacing w:line="538" w:lineRule="exact"/>
            </w:pPr>
            <w:r>
              <w:rPr>
                <w:b/>
                <w:i w:val="0"/>
                <w:color w:val="111111"/>
                <w:sz w:val="48"/>
              </w:rPr>
              <w:t>Agent</w:t>
            </w:r>
            <w:bookmarkEnd w:id="3"/>
          </w:p>
        </w:tc>
        <w:tc>
          <w:tcPr>
            <w:tcW w:type="dxa" w:w="920"/>
          </w:tcPr>
          <w:p>
            <w:pPr>
              <w:spacing w:line="240" w:lineRule="auto"/>
              <w:jc w:val="right"/>
            </w:pPr>
            <w:r>
              <w:drawing>
                <wp:inline xmlns:a="http://schemas.openxmlformats.org/drawingml/2006/main" xmlns:pic="http://schemas.openxmlformats.org/drawingml/2006/picture">
                  <wp:extent cx="584200" cy="584200"/>
                  <wp:docPr id="31" name="Picture 31"/>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584200" cy="5842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 xml:space="preserve">An agent definition file, such as </w:t>
            </w:r>
            <w:r>
              <w:rPr>
                <w:rFonts w:ascii="Liberation Mono" w:hAnsi="Liberation Mono"/>
                <w:b w:val="0"/>
                <w:i w:val="0"/>
                <w:color w:val="111111"/>
                <w:sz w:val="12"/>
              </w:rPr>
              <w:t>.claude/agents/reviewer.md</w:t>
            </w:r>
            <w:r>
              <w:rPr>
                <w:b w:val="0"/>
                <w:i w:val="0"/>
                <w:color w:val="111111"/>
                <w:sz w:val="14"/>
              </w:rPr>
              <w:t xml:space="preserve"> in Claude Code or a .agent.md file in GitHub Copilot.</w:t>
            </w:r>
          </w:p>
        </w:tc>
      </w:tr>
      <w:tr>
        <w:tc>
          <w:tcPr>
            <w:tcW w:type="dxa" w:w="1400"/>
            <w:tcBorders>
              <w:top w:val="single" w:sz="2" w:space="0" w:color="BDBDBD"/>
            </w:tcBorders>
          </w:tcPr>
          <w:p>
            <w:pPr>
              <w:spacing w:line="172" w:lineRule="exact"/>
            </w:pPr>
            <w:r>
              <w:rPr>
                <w:b/>
                <w:i w:val="0"/>
                <w:color w:val="111111"/>
                <w:sz w:val="13"/>
              </w:rPr>
              <w:t>What</w:t>
            </w:r>
          </w:p>
        </w:tc>
        <w:tc>
          <w:tcPr>
            <w:tcW w:type="dxa" w:w="4120"/>
            <w:tcBorders>
              <w:top w:val="single" w:sz="2" w:space="0" w:color="BDBDBD"/>
            </w:tcBorders>
          </w:tcPr>
          <w:p>
            <w:pPr>
              <w:spacing w:line="172" w:lineRule="exact"/>
            </w:pPr>
            <w:r>
              <w:rPr>
                <w:b/>
                <w:i w:val="0"/>
                <w:color w:val="111111"/>
                <w:sz w:val="15"/>
              </w:rPr>
              <w:t>An agent is a model running in a loop with tools.</w:t>
            </w:r>
            <w:r>
              <w:rPr>
                <w:b w:val="0"/>
                <w:i w:val="0"/>
                <w:color w:val="111111"/>
                <w:sz w:val="15"/>
              </w:rPr>
              <w:t xml:space="preserve"> The main agent is the loop the harness runs for your session. A sub-agent is a separate loop that the main agent starts for one task, with its own instructions, tools and context window. An agent definition is the file that sets up a sub-agent.</w:t>
            </w:r>
          </w:p>
        </w:tc>
      </w:tr>
      <w:tr>
        <w:tc>
          <w:tcPr>
            <w:tcW w:type="dxa" w:w="1400"/>
            <w:tcBorders>
              <w:top w:val="single" w:sz="2" w:space="0" w:color="BDBDBD"/>
            </w:tcBorders>
          </w:tcPr>
          <w:p>
            <w:pPr>
              <w:spacing w:line="172" w:lineRule="exact"/>
            </w:pPr>
            <w:r>
              <w:rPr>
                <w:b/>
                <w:i w:val="0"/>
                <w:color w:val="111111"/>
                <w:sz w:val="13"/>
              </w:rPr>
              <w:t>So what</w:t>
            </w:r>
          </w:p>
        </w:tc>
        <w:tc>
          <w:tcPr>
            <w:tcW w:type="dxa" w:w="4120"/>
            <w:tcBorders>
              <w:top w:val="single" w:sz="2" w:space="0" w:color="BDBDBD"/>
            </w:tcBorders>
          </w:tcPr>
          <w:p>
            <w:pPr>
              <w:spacing w:line="172" w:lineRule="exact"/>
            </w:pPr>
            <w:r>
              <w:rPr>
                <w:b/>
                <w:i w:val="0"/>
                <w:color w:val="111111"/>
                <w:sz w:val="15"/>
              </w:rPr>
              <w:t>Sub-agents keep side work out of the main agent’s context window.</w:t>
            </w:r>
            <w:r>
              <w:rPr>
                <w:b w:val="0"/>
                <w:i w:val="0"/>
                <w:color w:val="111111"/>
                <w:sz w:val="15"/>
              </w:rPr>
              <w:t xml:space="preserve"> A long search or a review runs in the sub-agent’s context, and only the summary comes back to the main agent. Limiting a sub-agent’s tools limits what that sub-agent can change.</w:t>
            </w:r>
          </w:p>
        </w:tc>
      </w:tr>
    </w:tbl>
    <w:p>
      <w:pPr>
        <w:spacing w:before="0" w:after="40" w:line="55" w:lineRule="exact"/>
      </w:pPr>
    </w:p>
    <w:p>
      <w:pPr>
        <w:spacing w:before="0" w:after="60" w:line="186" w:lineRule="exact"/>
      </w:pPr>
      <w:r>
        <w:rPr>
          <w:b/>
          <w:i w:val="0"/>
          <w:color w:val="5F5F5F"/>
          <w:sz w:val="13"/>
        </w:rPr>
        <w:t>Field marks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Started by</w:t>
            </w:r>
          </w:p>
        </w:tc>
        <w:tc>
          <w:tcPr>
            <w:tcW w:type="dxa" w:w="4120"/>
            <w:tcBorders>
              <w:top w:val="single" w:sz="8" w:space="0" w:color="111111"/>
            </w:tcBorders>
          </w:tcPr>
          <w:p>
            <w:pPr>
              <w:spacing w:line="172" w:lineRule="exact"/>
            </w:pPr>
            <w:r>
              <w:rPr>
                <w:b/>
                <w:i w:val="0"/>
                <w:color w:val="111111"/>
                <w:sz w:val="14"/>
              </w:rPr>
              <w:t>The main agent, or you.</w:t>
            </w:r>
            <w:r>
              <w:rPr>
                <w:b w:val="0"/>
                <w:i w:val="0"/>
                <w:color w:val="111111"/>
                <w:sz w:val="14"/>
              </w:rPr>
              <w:t xml:space="preserve"> When a task matches the sub-agent’s description, or when you ask for the sub-agent by name.</w:t>
            </w:r>
          </w:p>
        </w:tc>
      </w:tr>
      <w:tr>
        <w:tc>
          <w:tcPr>
            <w:tcW w:type="dxa" w:w="1400"/>
            <w:tcBorders>
              <w:top w:val="single" w:sz="2" w:space="0" w:color="BDBDBD"/>
            </w:tcBorders>
          </w:tcPr>
          <w:p>
            <w:pPr>
              <w:spacing w:line="172" w:lineRule="exact"/>
            </w:pPr>
            <w:r>
              <w:rPr>
                <w:b/>
                <w:i w:val="0"/>
                <w:color w:val="111111"/>
                <w:sz w:val="13"/>
              </w:rPr>
              <w:t>In context</w:t>
            </w:r>
          </w:p>
        </w:tc>
        <w:tc>
          <w:tcPr>
            <w:tcW w:type="dxa" w:w="4120"/>
            <w:tcBorders>
              <w:top w:val="single" w:sz="2" w:space="0" w:color="BDBDBD"/>
            </w:tcBorders>
          </w:tcPr>
          <w:p>
            <w:pPr>
              <w:spacing w:line="172" w:lineRule="exact"/>
            </w:pPr>
            <w:r>
              <w:rPr>
                <w:b/>
                <w:i w:val="0"/>
                <w:color w:val="111111"/>
                <w:sz w:val="14"/>
              </w:rPr>
              <w:t>Description in the main agent, body in the sub-agent.</w:t>
            </w:r>
            <w:r>
              <w:rPr>
                <w:b w:val="0"/>
                <w:i w:val="0"/>
                <w:color w:val="111111"/>
                <w:sz w:val="14"/>
              </w:rPr>
              <w:t xml:space="preserve"> The main agent sees each sub-agent’s name and description. The rest becomes the sub-agent’s system prompt.</w:t>
            </w:r>
          </w:p>
        </w:tc>
      </w:tr>
      <w:tr>
        <w:tc>
          <w:tcPr>
            <w:tcW w:type="dxa" w:w="1400"/>
            <w:tcBorders>
              <w:top w:val="single" w:sz="2" w:space="0" w:color="BDBDBD"/>
            </w:tcBorders>
          </w:tcPr>
          <w:p>
            <w:pPr>
              <w:spacing w:line="172" w:lineRule="exact"/>
            </w:pPr>
            <w:r>
              <w:rPr>
                <w:b/>
                <w:i w:val="0"/>
                <w:color w:val="111111"/>
                <w:sz w:val="13"/>
              </w:rPr>
              <w:t>Lasts</w:t>
            </w:r>
          </w:p>
        </w:tc>
        <w:tc>
          <w:tcPr>
            <w:tcW w:type="dxa" w:w="4120"/>
            <w:tcBorders>
              <w:top w:val="single" w:sz="2" w:space="0" w:color="BDBDBD"/>
            </w:tcBorders>
          </w:tcPr>
          <w:p>
            <w:pPr>
              <w:spacing w:line="172" w:lineRule="exact"/>
            </w:pPr>
            <w:r>
              <w:rPr>
                <w:b/>
                <w:i w:val="0"/>
                <w:color w:val="111111"/>
                <w:sz w:val="14"/>
              </w:rPr>
              <w:t>One task.</w:t>
            </w:r>
            <w:r>
              <w:rPr>
                <w:b w:val="0"/>
                <w:i w:val="0"/>
                <w:color w:val="111111"/>
                <w:sz w:val="14"/>
              </w:rPr>
              <w:t xml:space="preserve"> A sub-agent’s context is thrown away when the sub-agent returns, unless the harness supports resuming.</w:t>
            </w:r>
          </w:p>
        </w:tc>
      </w:tr>
      <w:tr>
        <w:tc>
          <w:tcPr>
            <w:tcW w:type="dxa" w:w="1400"/>
            <w:tcBorders>
              <w:top w:val="single" w:sz="2" w:space="0" w:color="BDBDBD"/>
            </w:tcBorders>
          </w:tcPr>
          <w:p>
            <w:pPr>
              <w:spacing w:line="172" w:lineRule="exact"/>
            </w:pPr>
            <w:r>
              <w:rPr>
                <w:b/>
                <w:i w:val="0"/>
                <w:color w:val="111111"/>
                <w:sz w:val="13"/>
              </w:rPr>
              <w:t>Runs on</w:t>
            </w:r>
          </w:p>
        </w:tc>
        <w:tc>
          <w:tcPr>
            <w:tcW w:type="dxa" w:w="4120"/>
            <w:tcBorders>
              <w:top w:val="single" w:sz="2" w:space="0" w:color="BDBDBD"/>
            </w:tcBorders>
          </w:tcPr>
          <w:p>
            <w:pPr>
              <w:spacing w:line="172" w:lineRule="exact"/>
            </w:pPr>
            <w:r>
              <w:rPr>
                <w:b/>
                <w:i w:val="0"/>
                <w:color w:val="111111"/>
                <w:sz w:val="14"/>
              </w:rPr>
              <w:t>Inside the harness.</w:t>
            </w:r>
            <w:r>
              <w:rPr>
                <w:b w:val="0"/>
                <w:i w:val="0"/>
                <w:color w:val="111111"/>
                <w:sz w:val="14"/>
              </w:rPr>
              <w:t xml:space="preserve"> Each sub-agent runs as a separate loop.</w:t>
            </w:r>
          </w:p>
        </w:tc>
      </w:tr>
      <w:tr>
        <w:tc>
          <w:tcPr>
            <w:tcW w:type="dxa" w:w="1400"/>
            <w:tcBorders>
              <w:top w:val="single" w:sz="2" w:space="0" w:color="BDBDBD"/>
            </w:tcBorders>
          </w:tcPr>
          <w:p>
            <w:pPr>
              <w:spacing w:line="172" w:lineRule="exact"/>
            </w:pPr>
            <w:r>
              <w:rPr>
                <w:b/>
                <w:i w:val="0"/>
                <w:color w:val="111111"/>
                <w:sz w:val="13"/>
              </w:rPr>
              <w:t>Can</w:t>
            </w:r>
          </w:p>
        </w:tc>
        <w:tc>
          <w:tcPr>
            <w:tcW w:type="dxa" w:w="4120"/>
            <w:tcBorders>
              <w:top w:val="single" w:sz="2" w:space="0" w:color="BDBDBD"/>
            </w:tcBorders>
          </w:tcPr>
          <w:p>
            <w:pPr>
              <w:spacing w:line="172" w:lineRule="exact"/>
            </w:pPr>
            <w:r>
              <w:rPr>
                <w:b/>
                <w:i w:val="0"/>
                <w:color w:val="111111"/>
                <w:sz w:val="14"/>
              </w:rPr>
              <w:t>Work in parallel.</w:t>
            </w:r>
            <w:r>
              <w:rPr>
                <w:b w:val="0"/>
                <w:i w:val="0"/>
                <w:color w:val="111111"/>
                <w:sz w:val="14"/>
              </w:rPr>
              <w:t xml:space="preserve"> Several sub-agents can run at once, each limited to the tools in its definition.</w:t>
            </w:r>
          </w:p>
        </w:tc>
      </w:tr>
      <w:tr>
        <w:tc>
          <w:tcPr>
            <w:tcW w:type="dxa" w:w="1400"/>
            <w:tcBorders>
              <w:top w:val="single" w:sz="2" w:space="0" w:color="BDBDBD"/>
            </w:tcBorders>
          </w:tcPr>
          <w:p>
            <w:pPr>
              <w:spacing w:line="172" w:lineRule="exact"/>
            </w:pPr>
            <w:r>
              <w:rPr>
                <w:b/>
                <w:i w:val="0"/>
                <w:color w:val="111111"/>
                <w:sz w:val="13"/>
              </w:rPr>
              <w:t>Cannot</w:t>
            </w:r>
          </w:p>
        </w:tc>
        <w:tc>
          <w:tcPr>
            <w:tcW w:type="dxa" w:w="4120"/>
            <w:tcBorders>
              <w:top w:val="single" w:sz="2" w:space="0" w:color="BDBDBD"/>
            </w:tcBorders>
          </w:tcPr>
          <w:p>
            <w:pPr>
              <w:spacing w:line="172" w:lineRule="exact"/>
            </w:pPr>
            <w:r>
              <w:rPr>
                <w:b/>
                <w:i w:val="0"/>
                <w:color w:val="111111"/>
                <w:sz w:val="14"/>
              </w:rPr>
              <w:t>Use tools outside its definition.</w:t>
            </w:r>
            <w:r>
              <w:rPr>
                <w:b w:val="0"/>
                <w:i w:val="0"/>
                <w:color w:val="111111"/>
                <w:sz w:val="14"/>
              </w:rPr>
              <w:t xml:space="preserve"> In most harnesses, a sub-agent also can’t see the main agent’s conversation.</w:t>
            </w:r>
          </w:p>
        </w:tc>
      </w:tr>
      <w:tr>
        <w:tc>
          <w:tcPr>
            <w:tcW w:type="dxa" w:w="1400"/>
            <w:tcBorders>
              <w:top w:val="single" w:sz="2" w:space="0" w:color="BDBDBD"/>
            </w:tcBorders>
          </w:tcPr>
          <w:p>
            <w:pPr>
              <w:spacing w:line="172" w:lineRule="exact"/>
            </w:pPr>
            <w:r>
              <w:rPr>
                <w:b/>
                <w:i w:val="0"/>
                <w:color w:val="111111"/>
                <w:sz w:val="13"/>
              </w:rPr>
              <w:t>In the diagram</w:t>
            </w:r>
          </w:p>
        </w:tc>
        <w:tc>
          <w:tcPr>
            <w:tcW w:type="dxa" w:w="4120"/>
            <w:tcBorders>
              <w:top w:val="single" w:sz="2" w:space="0" w:color="BDBDBD"/>
            </w:tcBorders>
          </w:tcPr>
          <w:p>
            <w:pPr>
              <w:spacing w:line="172" w:lineRule="exact"/>
            </w:pPr>
            <w:r>
              <w:rPr>
                <w:b/>
                <w:i w:val="0"/>
                <w:color w:val="111111"/>
                <w:sz w:val="14"/>
              </w:rPr>
              <w:t>Green box.</w:t>
            </w:r>
            <w:r>
              <w:rPr>
                <w:b w:val="0"/>
                <w:i w:val="0"/>
                <w:color w:val="111111"/>
                <w:sz w:val="14"/>
              </w:rPr>
              <w:t xml:space="preserve"> Scribe, Podkit, Code-review. Claude Code keeps agent definitions in </w:t>
            </w:r>
            <w:r>
              <w:rPr>
                <w:rFonts w:ascii="Liberation Mono" w:hAnsi="Liberation Mono"/>
                <w:b w:val="0"/>
                <w:i w:val="0"/>
                <w:color w:val="111111"/>
                <w:sz w:val="12"/>
              </w:rPr>
              <w:t>.claude/agents/</w:t>
            </w:r>
            <w:r>
              <w:rPr>
                <w:b w:val="0"/>
                <w:i w:val="0"/>
                <w:color w:val="111111"/>
                <w:sz w:val="14"/>
              </w:rPr>
              <w:t>, and GitHub Copilot calls them custom agents.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Instructions file</w:t>
            </w:r>
            <w:r>
              <w:br/>
            </w:r>
            <w:r>
              <w:rPr>
                <w:rFonts w:ascii="Liberation Mono" w:hAnsi="Liberation Mono"/>
                <w:b w:val="0"/>
                <w:i w:val="0"/>
                <w:color w:val="111111"/>
                <w:sz w:val="12"/>
              </w:rPr>
              <w:t>AGENTS.md</w:t>
            </w:r>
            <w:r>
              <w:rPr>
                <w:b w:val="0"/>
                <w:i w:val="0"/>
                <w:color w:val="111111"/>
                <w:sz w:val="14"/>
              </w:rPr>
              <w:t xml:space="preserve"> is an instructions file that the main agent loads every session. An agent definition sets up a sub-agent, and the body only loads when that sub-agent starts.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bookmarkStart w:id="4" w:name="entry_04"/>
            <w:pPr>
              <w:pStyle w:val="Heading1"/>
              <w:spacing w:line="538" w:lineRule="exact"/>
            </w:pPr>
            <w:r>
              <w:rPr>
                <w:b/>
                <w:i w:val="0"/>
                <w:color w:val="111111"/>
                <w:sz w:val="48"/>
              </w:rPr>
              <w:t>Skill</w:t>
            </w:r>
            <w:bookmarkEnd w:id="4"/>
          </w:p>
        </w:tc>
        <w:tc>
          <w:tcPr>
            <w:tcW w:type="dxa" w:w="920"/>
          </w:tcPr>
          <w:p>
            <w:pPr>
              <w:spacing w:line="240" w:lineRule="auto"/>
              <w:jc w:val="right"/>
            </w:pPr>
            <w:r>
              <w:drawing>
                <wp:inline xmlns:a="http://schemas.openxmlformats.org/drawingml/2006/main" xmlns:pic="http://schemas.openxmlformats.org/drawingml/2006/picture">
                  <wp:extent cx="584200" cy="584200"/>
                  <wp:docPr id="32" name="Picture 32"/>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584200" cy="5842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 xml:space="preserve">A folder with a </w:t>
            </w:r>
            <w:r>
              <w:rPr>
                <w:rFonts w:ascii="Liberation Mono" w:hAnsi="Liberation Mono"/>
                <w:b w:val="0"/>
                <w:i w:val="0"/>
                <w:color w:val="111111"/>
                <w:sz w:val="12"/>
              </w:rPr>
              <w:t>SKILL.md</w:t>
            </w:r>
            <w:r>
              <w:rPr>
                <w:b w:val="0"/>
                <w:i w:val="0"/>
                <w:color w:val="111111"/>
                <w:sz w:val="14"/>
              </w:rPr>
              <w:t xml:space="preserve"> file, often with </w:t>
            </w:r>
            <w:r>
              <w:rPr>
                <w:rFonts w:ascii="Liberation Mono" w:hAnsi="Liberation Mono"/>
                <w:b w:val="0"/>
                <w:i w:val="0"/>
                <w:color w:val="111111"/>
                <w:sz w:val="12"/>
              </w:rPr>
              <w:t>scripts/</w:t>
            </w:r>
            <w:r>
              <w:rPr>
                <w:b w:val="0"/>
                <w:i w:val="0"/>
                <w:color w:val="111111"/>
                <w:sz w:val="14"/>
              </w:rPr>
              <w:t xml:space="preserve"> and </w:t>
            </w:r>
            <w:r>
              <w:rPr>
                <w:rFonts w:ascii="Liberation Mono" w:hAnsi="Liberation Mono"/>
                <w:b w:val="0"/>
                <w:i w:val="0"/>
                <w:color w:val="111111"/>
                <w:sz w:val="12"/>
              </w:rPr>
              <w:t>references/</w:t>
            </w:r>
            <w:r>
              <w:rPr>
                <w:b w:val="0"/>
                <w:i w:val="0"/>
                <w:color w:val="111111"/>
                <w:sz w:val="14"/>
              </w:rPr>
              <w:t xml:space="preserve"> beside it.</w:t>
            </w:r>
          </w:p>
        </w:tc>
      </w:tr>
      <w:tr>
        <w:tc>
          <w:tcPr>
            <w:tcW w:type="dxa" w:w="1400"/>
            <w:tcBorders>
              <w:top w:val="single" w:sz="2" w:space="0" w:color="BDBDBD"/>
            </w:tcBorders>
          </w:tcPr>
          <w:p>
            <w:pPr>
              <w:spacing w:line="172" w:lineRule="exact"/>
            </w:pPr>
            <w:r>
              <w:rPr>
                <w:b/>
                <w:i w:val="0"/>
                <w:color w:val="111111"/>
                <w:sz w:val="13"/>
              </w:rPr>
              <w:t>What</w:t>
            </w:r>
          </w:p>
        </w:tc>
        <w:tc>
          <w:tcPr>
            <w:tcW w:type="dxa" w:w="4120"/>
            <w:tcBorders>
              <w:top w:val="single" w:sz="2" w:space="0" w:color="BDBDBD"/>
            </w:tcBorders>
          </w:tcPr>
          <w:p>
            <w:pPr>
              <w:spacing w:line="172" w:lineRule="exact"/>
            </w:pPr>
            <w:r>
              <w:rPr>
                <w:b/>
                <w:i w:val="0"/>
                <w:color w:val="111111"/>
                <w:sz w:val="15"/>
              </w:rPr>
              <w:t>A skill is a written procedure kept in a folder.</w:t>
            </w:r>
            <w:r>
              <w:rPr>
                <w:b w:val="0"/>
                <w:i w:val="0"/>
                <w:color w:val="111111"/>
                <w:sz w:val="15"/>
              </w:rPr>
              <w:t xml:space="preserve"> </w:t>
            </w:r>
            <w:r>
              <w:rPr>
                <w:rFonts w:ascii="Liberation Mono" w:hAnsi="Liberation Mono"/>
                <w:b w:val="0"/>
                <w:i w:val="0"/>
                <w:color w:val="111111"/>
                <w:sz w:val="13"/>
              </w:rPr>
              <w:t>SKILL.md</w:t>
            </w:r>
            <w:r>
              <w:rPr>
                <w:b w:val="0"/>
                <w:i w:val="0"/>
                <w:color w:val="111111"/>
                <w:sz w:val="15"/>
              </w:rPr>
              <w:t xml:space="preserve"> starts with a name and a description, followed by the steps. At startup the harness loads only the name and description of each skill. The rest loads when the model matches the description to your request, or when you call the skill by name, such as </w:t>
            </w:r>
            <w:r>
              <w:rPr>
                <w:rFonts w:ascii="Liberation Mono" w:hAnsi="Liberation Mono"/>
                <w:b w:val="0"/>
                <w:i w:val="0"/>
                <w:color w:val="111111"/>
                <w:sz w:val="13"/>
              </w:rPr>
              <w:t>/code-review-cycle</w:t>
            </w:r>
            <w:r>
              <w:rPr>
                <w:b w:val="0"/>
                <w:i w:val="0"/>
                <w:color w:val="111111"/>
                <w:sz w:val="15"/>
              </w:rPr>
              <w:t>.</w:t>
            </w:r>
          </w:p>
        </w:tc>
      </w:tr>
      <w:tr>
        <w:tc>
          <w:tcPr>
            <w:tcW w:type="dxa" w:w="1400"/>
            <w:tcBorders>
              <w:top w:val="single" w:sz="2" w:space="0" w:color="BDBDBD"/>
            </w:tcBorders>
          </w:tcPr>
          <w:p>
            <w:pPr>
              <w:spacing w:line="172" w:lineRule="exact"/>
            </w:pPr>
            <w:r>
              <w:rPr>
                <w:b/>
                <w:i w:val="0"/>
                <w:color w:val="111111"/>
                <w:sz w:val="13"/>
              </w:rPr>
              <w:t>So what</w:t>
            </w:r>
          </w:p>
        </w:tc>
        <w:tc>
          <w:tcPr>
            <w:tcW w:type="dxa" w:w="4120"/>
            <w:tcBorders>
              <w:top w:val="single" w:sz="2" w:space="0" w:color="BDBDBD"/>
            </w:tcBorders>
          </w:tcPr>
          <w:p>
            <w:pPr>
              <w:spacing w:line="172" w:lineRule="exact"/>
            </w:pPr>
            <w:r>
              <w:rPr>
                <w:b/>
                <w:i w:val="0"/>
                <w:color w:val="111111"/>
                <w:sz w:val="15"/>
              </w:rPr>
              <w:t>A skill turns the way a team does a task into a file that can be reviewed, versioned and shared.</w:t>
            </w:r>
            <w:r>
              <w:rPr>
                <w:b w:val="0"/>
                <w:i w:val="0"/>
                <w:color w:val="111111"/>
                <w:sz w:val="15"/>
              </w:rPr>
              <w:t xml:space="preserve"> Since only descriptions load at startup, a harness can hold many skills without using much context. The description is what triggers a skill, so when a skill doesn’t run, check the description first.</w:t>
            </w:r>
          </w:p>
        </w:tc>
      </w:tr>
    </w:tbl>
    <w:p>
      <w:pPr>
        <w:spacing w:before="0" w:after="40" w:line="55" w:lineRule="exact"/>
      </w:pPr>
    </w:p>
    <w:p>
      <w:pPr>
        <w:spacing w:before="0" w:after="60" w:line="186" w:lineRule="exact"/>
      </w:pPr>
      <w:r>
        <w:rPr>
          <w:b/>
          <w:i w:val="0"/>
          <w:color w:val="5F5F5F"/>
          <w:sz w:val="13"/>
        </w:rPr>
        <w:t>Field marks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Started by</w:t>
            </w:r>
          </w:p>
        </w:tc>
        <w:tc>
          <w:tcPr>
            <w:tcW w:type="dxa" w:w="4120"/>
            <w:tcBorders>
              <w:top w:val="single" w:sz="8" w:space="0" w:color="111111"/>
            </w:tcBorders>
          </w:tcPr>
          <w:p>
            <w:pPr>
              <w:spacing w:line="172" w:lineRule="exact"/>
            </w:pPr>
            <w:r>
              <w:rPr>
                <w:b/>
                <w:i w:val="0"/>
                <w:color w:val="111111"/>
                <w:sz w:val="14"/>
              </w:rPr>
              <w:t>The model or you.</w:t>
            </w:r>
            <w:r>
              <w:rPr>
                <w:b w:val="0"/>
                <w:i w:val="0"/>
                <w:color w:val="111111"/>
                <w:sz w:val="14"/>
              </w:rPr>
              <w:t xml:space="preserve"> The model starts a skill when the description matches the task. You start a skill by typing its name.</w:t>
            </w:r>
          </w:p>
        </w:tc>
      </w:tr>
      <w:tr>
        <w:tc>
          <w:tcPr>
            <w:tcW w:type="dxa" w:w="1400"/>
            <w:tcBorders>
              <w:top w:val="single" w:sz="2" w:space="0" w:color="BDBDBD"/>
            </w:tcBorders>
          </w:tcPr>
          <w:p>
            <w:pPr>
              <w:spacing w:line="172" w:lineRule="exact"/>
            </w:pPr>
            <w:r>
              <w:rPr>
                <w:b/>
                <w:i w:val="0"/>
                <w:color w:val="111111"/>
                <w:sz w:val="13"/>
              </w:rPr>
              <w:t>In context</w:t>
            </w:r>
          </w:p>
        </w:tc>
        <w:tc>
          <w:tcPr>
            <w:tcW w:type="dxa" w:w="4120"/>
            <w:tcBorders>
              <w:top w:val="single" w:sz="2" w:space="0" w:color="BDBDBD"/>
            </w:tcBorders>
          </w:tcPr>
          <w:p>
            <w:pPr>
              <w:spacing w:line="172" w:lineRule="exact"/>
            </w:pPr>
            <w:r>
              <w:rPr>
                <w:b/>
                <w:i w:val="0"/>
                <w:color w:val="111111"/>
                <w:sz w:val="14"/>
              </w:rPr>
              <w:t>Description always, the rest when used.</w:t>
            </w:r>
            <w:r>
              <w:rPr>
                <w:b w:val="0"/>
                <w:i w:val="0"/>
                <w:color w:val="111111"/>
                <w:sz w:val="14"/>
              </w:rPr>
              <w:t xml:space="preserve"> Scripts and reference files only enter the context when a step reads or runs them.</w:t>
            </w:r>
          </w:p>
        </w:tc>
      </w:tr>
      <w:tr>
        <w:tc>
          <w:tcPr>
            <w:tcW w:type="dxa" w:w="1400"/>
            <w:tcBorders>
              <w:top w:val="single" w:sz="2" w:space="0" w:color="BDBDBD"/>
            </w:tcBorders>
          </w:tcPr>
          <w:p>
            <w:pPr>
              <w:spacing w:line="172" w:lineRule="exact"/>
            </w:pPr>
            <w:r>
              <w:rPr>
                <w:b/>
                <w:i w:val="0"/>
                <w:color w:val="111111"/>
                <w:sz w:val="13"/>
              </w:rPr>
              <w:t>Lasts</w:t>
            </w:r>
          </w:p>
        </w:tc>
        <w:tc>
          <w:tcPr>
            <w:tcW w:type="dxa" w:w="4120"/>
            <w:tcBorders>
              <w:top w:val="single" w:sz="2" w:space="0" w:color="BDBDBD"/>
            </w:tcBorders>
          </w:tcPr>
          <w:p>
            <w:pPr>
              <w:spacing w:line="172" w:lineRule="exact"/>
            </w:pPr>
            <w:r>
              <w:rPr>
                <w:b/>
                <w:i w:val="0"/>
                <w:color w:val="111111"/>
                <w:sz w:val="14"/>
              </w:rPr>
              <w:t>The rest of the session.</w:t>
            </w:r>
            <w:r>
              <w:rPr>
                <w:b w:val="0"/>
                <w:i w:val="0"/>
                <w:color w:val="111111"/>
                <w:sz w:val="14"/>
              </w:rPr>
              <w:t xml:space="preserve"> When the context is compacted, the harness may keep only part of the skill.</w:t>
            </w:r>
          </w:p>
        </w:tc>
      </w:tr>
      <w:tr>
        <w:tc>
          <w:tcPr>
            <w:tcW w:type="dxa" w:w="1400"/>
            <w:tcBorders>
              <w:top w:val="single" w:sz="2" w:space="0" w:color="BDBDBD"/>
            </w:tcBorders>
          </w:tcPr>
          <w:p>
            <w:pPr>
              <w:spacing w:line="172" w:lineRule="exact"/>
            </w:pPr>
            <w:r>
              <w:rPr>
                <w:b/>
                <w:i w:val="0"/>
                <w:color w:val="111111"/>
                <w:sz w:val="13"/>
              </w:rPr>
              <w:t>Runs on</w:t>
            </w:r>
          </w:p>
        </w:tc>
        <w:tc>
          <w:tcPr>
            <w:tcW w:type="dxa" w:w="4120"/>
            <w:tcBorders>
              <w:top w:val="single" w:sz="2" w:space="0" w:color="BDBDBD"/>
            </w:tcBorders>
          </w:tcPr>
          <w:p>
            <w:pPr>
              <w:spacing w:line="172" w:lineRule="exact"/>
            </w:pPr>
            <w:r>
              <w:rPr>
                <w:b/>
                <w:i w:val="0"/>
                <w:color w:val="111111"/>
                <w:sz w:val="14"/>
              </w:rPr>
              <w:t>In the model’s context.</w:t>
            </w:r>
            <w:r>
              <w:rPr>
                <w:b w:val="0"/>
                <w:i w:val="0"/>
                <w:color w:val="111111"/>
                <w:sz w:val="14"/>
              </w:rPr>
              <w:t xml:space="preserve"> The model reads the skill and follows the steps. Scripts run through the shell tool.</w:t>
            </w:r>
          </w:p>
        </w:tc>
      </w:tr>
      <w:tr>
        <w:tc>
          <w:tcPr>
            <w:tcW w:type="dxa" w:w="1400"/>
            <w:tcBorders>
              <w:top w:val="single" w:sz="2" w:space="0" w:color="BDBDBD"/>
            </w:tcBorders>
          </w:tcPr>
          <w:p>
            <w:pPr>
              <w:spacing w:line="172" w:lineRule="exact"/>
            </w:pPr>
            <w:r>
              <w:rPr>
                <w:b/>
                <w:i w:val="0"/>
                <w:color w:val="111111"/>
                <w:sz w:val="13"/>
              </w:rPr>
              <w:t>Can</w:t>
            </w:r>
          </w:p>
        </w:tc>
        <w:tc>
          <w:tcPr>
            <w:tcW w:type="dxa" w:w="4120"/>
            <w:tcBorders>
              <w:top w:val="single" w:sz="2" w:space="0" w:color="BDBDBD"/>
            </w:tcBorders>
          </w:tcPr>
          <w:p>
            <w:pPr>
              <w:spacing w:line="172" w:lineRule="exact"/>
            </w:pPr>
            <w:r>
              <w:rPr>
                <w:b/>
                <w:i w:val="0"/>
                <w:color w:val="111111"/>
                <w:sz w:val="14"/>
              </w:rPr>
              <w:t>Give the model a procedure.</w:t>
            </w:r>
            <w:r>
              <w:rPr>
                <w:b w:val="0"/>
                <w:i w:val="0"/>
                <w:color w:val="111111"/>
                <w:sz w:val="14"/>
              </w:rPr>
              <w:t xml:space="preserve"> Bundle scripts and reference files, and tell the model which tools to call and sub-agents to start.</w:t>
            </w:r>
          </w:p>
        </w:tc>
      </w:tr>
      <w:tr>
        <w:tc>
          <w:tcPr>
            <w:tcW w:type="dxa" w:w="1400"/>
            <w:tcBorders>
              <w:top w:val="single" w:sz="2" w:space="0" w:color="BDBDBD"/>
            </w:tcBorders>
          </w:tcPr>
          <w:p>
            <w:pPr>
              <w:spacing w:line="172" w:lineRule="exact"/>
            </w:pPr>
            <w:r>
              <w:rPr>
                <w:b/>
                <w:i w:val="0"/>
                <w:color w:val="111111"/>
                <w:sz w:val="13"/>
              </w:rPr>
              <w:t>Cannot</w:t>
            </w:r>
          </w:p>
        </w:tc>
        <w:tc>
          <w:tcPr>
            <w:tcW w:type="dxa" w:w="4120"/>
            <w:tcBorders>
              <w:top w:val="single" w:sz="2" w:space="0" w:color="BDBDBD"/>
            </w:tcBorders>
          </w:tcPr>
          <w:p>
            <w:pPr>
              <w:spacing w:line="172" w:lineRule="exact"/>
            </w:pPr>
            <w:r>
              <w:rPr>
                <w:b/>
                <w:i w:val="0"/>
                <w:color w:val="111111"/>
                <w:sz w:val="14"/>
              </w:rPr>
              <w:t>Add tools.</w:t>
            </w:r>
            <w:r>
              <w:rPr>
                <w:b w:val="0"/>
                <w:i w:val="0"/>
                <w:color w:val="111111"/>
                <w:sz w:val="14"/>
              </w:rPr>
              <w:t xml:space="preserve"> A skill that runs a script still needs the shell tool. A skill that reads Teams still needs a tool that can reach Teams.</w:t>
            </w:r>
          </w:p>
        </w:tc>
      </w:tr>
      <w:tr>
        <w:tc>
          <w:tcPr>
            <w:tcW w:type="dxa" w:w="1400"/>
            <w:tcBorders>
              <w:top w:val="single" w:sz="2" w:space="0" w:color="BDBDBD"/>
            </w:tcBorders>
          </w:tcPr>
          <w:p>
            <w:pPr>
              <w:spacing w:line="172" w:lineRule="exact"/>
            </w:pPr>
            <w:r>
              <w:rPr>
                <w:b/>
                <w:i w:val="0"/>
                <w:color w:val="111111"/>
                <w:sz w:val="13"/>
              </w:rPr>
              <w:t>In the diagram</w:t>
            </w:r>
          </w:p>
        </w:tc>
        <w:tc>
          <w:tcPr>
            <w:tcW w:type="dxa" w:w="4120"/>
            <w:tcBorders>
              <w:top w:val="single" w:sz="2" w:space="0" w:color="BDBDBD"/>
            </w:tcBorders>
          </w:tcPr>
          <w:p>
            <w:pPr>
              <w:spacing w:line="172" w:lineRule="exact"/>
            </w:pPr>
            <w:r>
              <w:rPr>
                <w:b/>
                <w:i w:val="0"/>
                <w:color w:val="111111"/>
                <w:sz w:val="14"/>
              </w:rPr>
              <w:t>Teal box, purple here.</w:t>
            </w:r>
            <w:r>
              <w:rPr>
                <w:b w:val="0"/>
                <w:i w:val="0"/>
                <w:color w:val="111111"/>
                <w:sz w:val="14"/>
              </w:rPr>
              <w:t xml:space="preserve"> code-review-cycle: </w:t>
            </w:r>
            <w:r>
              <w:rPr>
                <w:rFonts w:ascii="Liberation Mono" w:hAnsi="Liberation Mono"/>
                <w:b w:val="0"/>
                <w:i w:val="0"/>
                <w:color w:val="111111"/>
                <w:sz w:val="12"/>
              </w:rPr>
              <w:t>SKILL.md</w:t>
            </w:r>
            <w:r>
              <w:rPr>
                <w:b w:val="0"/>
                <w:i w:val="0"/>
                <w:color w:val="111111"/>
                <w:sz w:val="14"/>
              </w:rPr>
              <w:t xml:space="preserve">, </w:t>
            </w:r>
            <w:r>
              <w:rPr>
                <w:rFonts w:ascii="Liberation Mono" w:hAnsi="Liberation Mono"/>
                <w:b w:val="0"/>
                <w:i w:val="0"/>
                <w:color w:val="111111"/>
                <w:sz w:val="12"/>
              </w:rPr>
              <w:t>scripts/detect-linter.sh</w:t>
            </w:r>
            <w:r>
              <w:rPr>
                <w:b w:val="0"/>
                <w:i w:val="0"/>
                <w:color w:val="111111"/>
                <w:sz w:val="14"/>
              </w:rPr>
              <w:t xml:space="preserve">, </w:t>
            </w:r>
            <w:r>
              <w:rPr>
                <w:rFonts w:ascii="Liberation Mono" w:hAnsi="Liberation Mono"/>
                <w:b w:val="0"/>
                <w:i w:val="0"/>
                <w:color w:val="111111"/>
                <w:sz w:val="12"/>
              </w:rPr>
              <w:t>references/agent-prompts.md.</w:t>
            </w:r>
            <w:r>
              <w:rPr>
                <w:b w:val="0"/>
                <w:i w:val="0"/>
                <w:color w:val="111111"/>
                <w:sz w:val="14"/>
              </w:rPr>
              <w:t xml:space="preserve"> Also doctor, batch, debug, loop, claude-api.</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33" name="Picture 33"/>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Tool</w:t>
            </w:r>
            <w:r>
              <w:br/>
            </w:r>
            <w:r>
              <w:rPr>
                <w:b w:val="0"/>
                <w:i w:val="0"/>
                <w:color w:val="111111"/>
                <w:sz w:val="14"/>
              </w:rPr>
              <w:t>A skill is text the model reads. The scripts inside a skill are tools, and the scripts run through the shell tool.</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bookmarkStart w:id="5" w:name="entry_05"/>
            <w:pPr>
              <w:pStyle w:val="Heading1"/>
              <w:spacing w:line="538" w:lineRule="exact"/>
            </w:pPr>
            <w:r>
              <w:rPr>
                <w:b/>
                <w:i w:val="0"/>
                <w:color w:val="111111"/>
                <w:sz w:val="48"/>
              </w:rPr>
              <w:t>Tool</w:t>
            </w:r>
            <w:bookmarkEnd w:id="5"/>
          </w:p>
        </w:tc>
        <w:tc>
          <w:tcPr>
            <w:tcW w:type="dxa" w:w="920"/>
          </w:tcPr>
          <w:p>
            <w:pPr>
              <w:spacing w:line="240" w:lineRule="auto"/>
              <w:jc w:val="right"/>
            </w:pPr>
            <w:r>
              <w:drawing>
                <wp:inline xmlns:a="http://schemas.openxmlformats.org/drawingml/2006/main" xmlns:pic="http://schemas.openxmlformats.org/drawingml/2006/picture">
                  <wp:extent cx="584200" cy="584200"/>
                  <wp:docPr id="34" name="Picture 34"/>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584200" cy="5842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Anything the model can call to act: a built-in tool such as Bash, an MCP tool, or a script or CLI run through the shell.</w:t>
            </w:r>
          </w:p>
        </w:tc>
      </w:tr>
      <w:tr>
        <w:tc>
          <w:tcPr>
            <w:tcW w:type="dxa" w:w="1400"/>
            <w:tcBorders>
              <w:top w:val="single" w:sz="2" w:space="0" w:color="BDBDBD"/>
            </w:tcBorders>
          </w:tcPr>
          <w:p>
            <w:pPr>
              <w:spacing w:line="172" w:lineRule="exact"/>
            </w:pPr>
            <w:r>
              <w:rPr>
                <w:b/>
                <w:i w:val="0"/>
                <w:color w:val="111111"/>
                <w:sz w:val="13"/>
              </w:rPr>
              <w:t>What</w:t>
            </w:r>
          </w:p>
        </w:tc>
        <w:tc>
          <w:tcPr>
            <w:tcW w:type="dxa" w:w="4120"/>
            <w:tcBorders>
              <w:top w:val="single" w:sz="2" w:space="0" w:color="BDBDBD"/>
            </w:tcBorders>
          </w:tcPr>
          <w:p>
            <w:pPr>
              <w:spacing w:line="172" w:lineRule="exact"/>
            </w:pPr>
            <w:r>
              <w:rPr>
                <w:b/>
                <w:i w:val="0"/>
                <w:color w:val="111111"/>
                <w:sz w:val="15"/>
              </w:rPr>
              <w:t>A tool is anything the model uses to act.</w:t>
            </w:r>
            <w:r>
              <w:rPr>
                <w:b w:val="0"/>
                <w:i w:val="0"/>
                <w:color w:val="111111"/>
                <w:sz w:val="15"/>
              </w:rPr>
              <w:t xml:space="preserve"> Every tool is used the same way: the model writes a tool call, and the harness checks permissions, runs the call and adds the result to the context. Built-in tools come with the harness, MCP tools come from connected servers, and scripts and CLIs run through the shell tool.</w:t>
            </w:r>
          </w:p>
        </w:tc>
      </w:tr>
      <w:tr>
        <w:tc>
          <w:tcPr>
            <w:tcW w:type="dxa" w:w="1400"/>
            <w:tcBorders>
              <w:top w:val="single" w:sz="2" w:space="0" w:color="BDBDBD"/>
            </w:tcBorders>
          </w:tcPr>
          <w:p>
            <w:pPr>
              <w:spacing w:line="172" w:lineRule="exact"/>
            </w:pPr>
            <w:r>
              <w:rPr>
                <w:b/>
                <w:i w:val="0"/>
                <w:color w:val="111111"/>
                <w:sz w:val="13"/>
              </w:rPr>
              <w:t>So what</w:t>
            </w:r>
          </w:p>
        </w:tc>
        <w:tc>
          <w:tcPr>
            <w:tcW w:type="dxa" w:w="4120"/>
            <w:tcBorders>
              <w:top w:val="single" w:sz="2" w:space="0" w:color="BDBDBD"/>
            </w:tcBorders>
          </w:tcPr>
          <w:p>
            <w:pPr>
              <w:spacing w:line="172" w:lineRule="exact"/>
            </w:pPr>
            <w:r>
              <w:rPr>
                <w:b/>
                <w:i w:val="0"/>
                <w:color w:val="111111"/>
                <w:sz w:val="15"/>
              </w:rPr>
              <w:t>The model can only work with systems that one of its tools connects to.</w:t>
            </w:r>
            <w:r>
              <w:rPr>
                <w:b w:val="0"/>
                <w:i w:val="0"/>
                <w:color w:val="111111"/>
                <w:sz w:val="15"/>
              </w:rPr>
              <w:t xml:space="preserve"> Permissions apply to each call. When you ask for a new tool, say which kind you need, because each kind is added in a different place: harness settings, MCP settings or the repo.</w:t>
            </w:r>
          </w:p>
        </w:tc>
      </w:tr>
    </w:tbl>
    <w:p>
      <w:pPr>
        <w:spacing w:before="0" w:after="40" w:line="55" w:lineRule="exact"/>
      </w:pPr>
    </w:p>
    <w:p>
      <w:pPr>
        <w:spacing w:before="0" w:after="60" w:line="186" w:lineRule="exact"/>
      </w:pPr>
      <w:r>
        <w:rPr>
          <w:b/>
          <w:i w:val="0"/>
          <w:color w:val="5F5F5F"/>
          <w:sz w:val="13"/>
        </w:rPr>
        <w:t>Field marks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Started by</w:t>
            </w:r>
          </w:p>
        </w:tc>
        <w:tc>
          <w:tcPr>
            <w:tcW w:type="dxa" w:w="4120"/>
            <w:tcBorders>
              <w:top w:val="single" w:sz="8" w:space="0" w:color="111111"/>
            </w:tcBorders>
          </w:tcPr>
          <w:p>
            <w:pPr>
              <w:spacing w:line="172" w:lineRule="exact"/>
            </w:pPr>
            <w:r>
              <w:rPr>
                <w:b/>
                <w:i w:val="0"/>
                <w:color w:val="111111"/>
                <w:sz w:val="14"/>
              </w:rPr>
              <w:t>The model asks, the harness runs.</w:t>
            </w:r>
            <w:r>
              <w:rPr>
                <w:b w:val="0"/>
                <w:i w:val="0"/>
                <w:color w:val="111111"/>
                <w:sz w:val="14"/>
              </w:rPr>
              <w:t xml:space="preserve"> The harness checks permissions before every call.</w:t>
            </w:r>
          </w:p>
        </w:tc>
      </w:tr>
      <w:tr>
        <w:tc>
          <w:tcPr>
            <w:tcW w:type="dxa" w:w="1400"/>
            <w:tcBorders>
              <w:top w:val="single" w:sz="2" w:space="0" w:color="BDBDBD"/>
            </w:tcBorders>
          </w:tcPr>
          <w:p>
            <w:pPr>
              <w:spacing w:line="172" w:lineRule="exact"/>
            </w:pPr>
            <w:r>
              <w:rPr>
                <w:b/>
                <w:i w:val="0"/>
                <w:color w:val="111111"/>
                <w:sz w:val="13"/>
              </w:rPr>
              <w:t>In context</w:t>
            </w:r>
          </w:p>
        </w:tc>
        <w:tc>
          <w:tcPr>
            <w:tcW w:type="dxa" w:w="4120"/>
            <w:tcBorders>
              <w:top w:val="single" w:sz="2" w:space="0" w:color="BDBDBD"/>
            </w:tcBorders>
          </w:tcPr>
          <w:p>
            <w:pPr>
              <w:spacing w:line="172" w:lineRule="exact"/>
            </w:pPr>
            <w:r>
              <w:rPr>
                <w:b/>
                <w:i w:val="0"/>
                <w:color w:val="111111"/>
                <w:sz w:val="14"/>
              </w:rPr>
              <w:t>Definitions, calls and results.</w:t>
            </w:r>
            <w:r>
              <w:rPr>
                <w:b w:val="0"/>
                <w:i w:val="0"/>
                <w:color w:val="111111"/>
                <w:sz w:val="14"/>
              </w:rPr>
              <w:t xml:space="preserve"> Built-in and MCP tools add a definition on every call, unless loaded on demand. Every kind adds the call the model writes and the result that comes back.</w:t>
            </w:r>
          </w:p>
        </w:tc>
      </w:tr>
      <w:tr>
        <w:tc>
          <w:tcPr>
            <w:tcW w:type="dxa" w:w="1400"/>
            <w:tcBorders>
              <w:top w:val="single" w:sz="2" w:space="0" w:color="BDBDBD"/>
            </w:tcBorders>
          </w:tcPr>
          <w:p>
            <w:pPr>
              <w:spacing w:line="172" w:lineRule="exact"/>
            </w:pPr>
            <w:r>
              <w:rPr>
                <w:b/>
                <w:i w:val="0"/>
                <w:color w:val="111111"/>
                <w:sz w:val="13"/>
              </w:rPr>
              <w:t>Lasts</w:t>
            </w:r>
          </w:p>
        </w:tc>
        <w:tc>
          <w:tcPr>
            <w:tcW w:type="dxa" w:w="4120"/>
            <w:tcBorders>
              <w:top w:val="single" w:sz="2" w:space="0" w:color="BDBDBD"/>
            </w:tcBorders>
          </w:tcPr>
          <w:p>
            <w:pPr>
              <w:spacing w:line="172" w:lineRule="exact"/>
            </w:pPr>
            <w:r>
              <w:rPr>
                <w:b/>
                <w:i w:val="0"/>
                <w:color w:val="111111"/>
                <w:sz w:val="14"/>
              </w:rPr>
              <w:t>One call.</w:t>
            </w:r>
          </w:p>
        </w:tc>
      </w:tr>
      <w:tr>
        <w:tc>
          <w:tcPr>
            <w:tcW w:type="dxa" w:w="1400"/>
            <w:tcBorders>
              <w:top w:val="single" w:sz="2" w:space="0" w:color="BDBDBD"/>
            </w:tcBorders>
          </w:tcPr>
          <w:p>
            <w:pPr>
              <w:spacing w:line="172" w:lineRule="exact"/>
            </w:pPr>
            <w:r>
              <w:rPr>
                <w:b/>
                <w:i w:val="0"/>
                <w:color w:val="111111"/>
                <w:sz w:val="13"/>
              </w:rPr>
              <w:t>Runs on</w:t>
            </w:r>
          </w:p>
        </w:tc>
        <w:tc>
          <w:tcPr>
            <w:tcW w:type="dxa" w:w="4120"/>
            <w:tcBorders>
              <w:top w:val="single" w:sz="2" w:space="0" w:color="BDBDBD"/>
            </w:tcBorders>
          </w:tcPr>
          <w:p>
            <w:pPr>
              <w:spacing w:line="172" w:lineRule="exact"/>
            </w:pPr>
            <w:r>
              <w:rPr>
                <w:b/>
                <w:i w:val="0"/>
                <w:color w:val="111111"/>
                <w:sz w:val="14"/>
              </w:rPr>
              <w:t>Depends on the kind.</w:t>
            </w:r>
            <w:r>
              <w:rPr>
                <w:b w:val="0"/>
                <w:i w:val="0"/>
                <w:color w:val="111111"/>
                <w:sz w:val="14"/>
              </w:rPr>
              <w:t xml:space="preserve"> Built-in tools run inside the harness, MCP tools in the server, and scripts and CLIs in your shell or sandbox.</w:t>
            </w:r>
          </w:p>
        </w:tc>
      </w:tr>
      <w:tr>
        <w:tc>
          <w:tcPr>
            <w:tcW w:type="dxa" w:w="1400"/>
            <w:tcBorders>
              <w:top w:val="single" w:sz="2" w:space="0" w:color="BDBDBD"/>
            </w:tcBorders>
          </w:tcPr>
          <w:p>
            <w:pPr>
              <w:spacing w:line="172" w:lineRule="exact"/>
            </w:pPr>
            <w:r>
              <w:rPr>
                <w:b/>
                <w:i w:val="0"/>
                <w:color w:val="111111"/>
                <w:sz w:val="13"/>
              </w:rPr>
              <w:t>Can</w:t>
            </w:r>
          </w:p>
        </w:tc>
        <w:tc>
          <w:tcPr>
            <w:tcW w:type="dxa" w:w="4120"/>
            <w:tcBorders>
              <w:top w:val="single" w:sz="2" w:space="0" w:color="BDBDBD"/>
            </w:tcBorders>
          </w:tcPr>
          <w:p>
            <w:pPr>
              <w:spacing w:line="172" w:lineRule="exact"/>
            </w:pPr>
            <w:r>
              <w:rPr>
                <w:b/>
                <w:i w:val="0"/>
                <w:color w:val="111111"/>
                <w:sz w:val="14"/>
              </w:rPr>
              <w:t>Act outside the conversation.</w:t>
            </w:r>
            <w:r>
              <w:rPr>
                <w:b w:val="0"/>
                <w:i w:val="0"/>
                <w:color w:val="111111"/>
                <w:sz w:val="14"/>
              </w:rPr>
              <w:t xml:space="preserve"> Read and change files, run programs and query services.</w:t>
            </w:r>
          </w:p>
        </w:tc>
      </w:tr>
      <w:tr>
        <w:tc>
          <w:tcPr>
            <w:tcW w:type="dxa" w:w="1400"/>
            <w:tcBorders>
              <w:top w:val="single" w:sz="2" w:space="0" w:color="BDBDBD"/>
            </w:tcBorders>
          </w:tcPr>
          <w:p>
            <w:pPr>
              <w:spacing w:line="172" w:lineRule="exact"/>
            </w:pPr>
            <w:r>
              <w:rPr>
                <w:b/>
                <w:i w:val="0"/>
                <w:color w:val="111111"/>
                <w:sz w:val="13"/>
              </w:rPr>
              <w:t>Cannot</w:t>
            </w:r>
          </w:p>
        </w:tc>
        <w:tc>
          <w:tcPr>
            <w:tcW w:type="dxa" w:w="4120"/>
            <w:tcBorders>
              <w:top w:val="single" w:sz="2" w:space="0" w:color="BDBDBD"/>
            </w:tcBorders>
          </w:tcPr>
          <w:p>
            <w:pPr>
              <w:spacing w:line="172" w:lineRule="exact"/>
            </w:pPr>
            <w:r>
              <w:rPr>
                <w:b/>
                <w:i w:val="0"/>
                <w:color w:val="111111"/>
                <w:sz w:val="14"/>
              </w:rPr>
              <w:t>Decide when to run.</w:t>
            </w:r>
            <w:r>
              <w:rPr>
                <w:b w:val="0"/>
                <w:i w:val="0"/>
                <w:color w:val="111111"/>
                <w:sz w:val="14"/>
              </w:rPr>
              <w:t xml:space="preserve"> The model decides, based on a tool definition or on a skill or instructions file that names the command.</w:t>
            </w:r>
          </w:p>
        </w:tc>
      </w:tr>
      <w:tr>
        <w:tc>
          <w:tcPr>
            <w:tcW w:type="dxa" w:w="1400"/>
            <w:tcBorders>
              <w:top w:val="single" w:sz="2" w:space="0" w:color="BDBDBD"/>
            </w:tcBorders>
          </w:tcPr>
          <w:p>
            <w:pPr>
              <w:spacing w:line="172" w:lineRule="exact"/>
            </w:pPr>
            <w:r>
              <w:rPr>
                <w:b/>
                <w:i w:val="0"/>
                <w:color w:val="111111"/>
                <w:sz w:val="13"/>
              </w:rPr>
              <w:t>In the diagram</w:t>
            </w:r>
          </w:p>
        </w:tc>
        <w:tc>
          <w:tcPr>
            <w:tcW w:type="dxa" w:w="4120"/>
            <w:tcBorders>
              <w:top w:val="single" w:sz="2" w:space="0" w:color="BDBDBD"/>
            </w:tcBorders>
          </w:tcPr>
          <w:p>
            <w:pPr>
              <w:spacing w:line="172" w:lineRule="exact"/>
            </w:pPr>
            <w:r>
              <w:rPr>
                <w:b/>
                <w:i w:val="0"/>
                <w:color w:val="111111"/>
                <w:sz w:val="14"/>
              </w:rPr>
              <w:t>No box.</w:t>
            </w:r>
            <w:r>
              <w:rPr>
                <w:b w:val="0"/>
                <w:i w:val="0"/>
                <w:color w:val="111111"/>
                <w:sz w:val="14"/>
              </w:rPr>
              <w:t xml:space="preserve"> Bash runs </w:t>
            </w:r>
            <w:r>
              <w:rPr>
                <w:rFonts w:ascii="Liberation Mono" w:hAnsi="Liberation Mono"/>
                <w:b w:val="0"/>
                <w:i w:val="0"/>
                <w:color w:val="111111"/>
                <w:sz w:val="12"/>
              </w:rPr>
              <w:t>scripts/detect-linter.sh</w:t>
            </w:r>
            <w:r>
              <w:rPr>
                <w:b w:val="0"/>
                <w:i w:val="0"/>
                <w:color w:val="111111"/>
                <w:sz w:val="14"/>
              </w:rPr>
              <w:t>, and workiq exposes MCP tools for Microsoft 365 data.</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35" name="Picture 35"/>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MCP server</w:t>
            </w:r>
            <w:r>
              <w:br/>
            </w:r>
            <w:r>
              <w:rPr>
                <w:b w:val="0"/>
                <w:i w:val="0"/>
                <w:color w:val="111111"/>
                <w:sz w:val="14"/>
              </w:rPr>
              <w:t>An MCP server is a program. The tools the server exposes are one kind of tool.</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bookmarkStart w:id="6" w:name="entry_06"/>
            <w:pPr>
              <w:pStyle w:val="Heading1"/>
              <w:spacing w:line="538" w:lineRule="exact"/>
            </w:pPr>
            <w:r>
              <w:rPr>
                <w:b/>
                <w:i w:val="0"/>
                <w:color w:val="111111"/>
                <w:sz w:val="48"/>
              </w:rPr>
              <w:t>MCP server</w:t>
            </w:r>
            <w:bookmarkEnd w:id="6"/>
          </w:p>
        </w:tc>
        <w:tc>
          <w:tcPr>
            <w:tcW w:type="dxa" w:w="920"/>
          </w:tcPr>
          <w:p>
            <w:pPr>
              <w:spacing w:line="240" w:lineRule="auto"/>
              <w:jc w:val="right"/>
            </w:pPr>
            <w:r>
              <w:drawing>
                <wp:inline xmlns:a="http://schemas.openxmlformats.org/drawingml/2006/main" xmlns:pic="http://schemas.openxmlformats.org/drawingml/2006/picture">
                  <wp:extent cx="584200" cy="584200"/>
                  <wp:docPr id="36" name="Picture 36"/>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584200" cy="5842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An entry in the harness’s MCP settings, with either a start command or a URL.</w:t>
            </w:r>
          </w:p>
        </w:tc>
      </w:tr>
      <w:tr>
        <w:tc>
          <w:tcPr>
            <w:tcW w:type="dxa" w:w="1400"/>
            <w:tcBorders>
              <w:top w:val="single" w:sz="2" w:space="0" w:color="BDBDBD"/>
            </w:tcBorders>
          </w:tcPr>
          <w:p>
            <w:pPr>
              <w:spacing w:line="172" w:lineRule="exact"/>
            </w:pPr>
            <w:r>
              <w:rPr>
                <w:b/>
                <w:i w:val="0"/>
                <w:color w:val="111111"/>
                <w:sz w:val="13"/>
              </w:rPr>
              <w:t>What</w:t>
            </w:r>
          </w:p>
        </w:tc>
        <w:tc>
          <w:tcPr>
            <w:tcW w:type="dxa" w:w="4120"/>
            <w:tcBorders>
              <w:top w:val="single" w:sz="2" w:space="0" w:color="BDBDBD"/>
            </w:tcBorders>
          </w:tcPr>
          <w:p>
            <w:pPr>
              <w:spacing w:line="172" w:lineRule="exact"/>
            </w:pPr>
            <w:r>
              <w:rPr>
                <w:b/>
                <w:i w:val="0"/>
                <w:color w:val="111111"/>
                <w:sz w:val="15"/>
              </w:rPr>
              <w:t>An MCP server is a separate program that exposes tools over the Model Context Protocol.</w:t>
            </w:r>
            <w:r>
              <w:rPr>
                <w:b w:val="0"/>
                <w:i w:val="0"/>
                <w:color w:val="111111"/>
                <w:sz w:val="15"/>
              </w:rPr>
              <w:t xml:space="preserve"> Some servers also expose resources and prompts. The harness connects to the server when the session starts, asks for the server’s list of tools, and passes the model’s tool calls to the server. A local server runs as a process on your machine, and a remote server runs at a URL.</w:t>
            </w:r>
          </w:p>
        </w:tc>
      </w:tr>
      <w:tr>
        <w:tc>
          <w:tcPr>
            <w:tcW w:type="dxa" w:w="1400"/>
            <w:tcBorders>
              <w:top w:val="single" w:sz="2" w:space="0" w:color="BDBDBD"/>
            </w:tcBorders>
          </w:tcPr>
          <w:p>
            <w:pPr>
              <w:spacing w:line="172" w:lineRule="exact"/>
            </w:pPr>
            <w:r>
              <w:rPr>
                <w:b/>
                <w:i w:val="0"/>
                <w:color w:val="111111"/>
                <w:sz w:val="13"/>
              </w:rPr>
              <w:t>So what</w:t>
            </w:r>
          </w:p>
        </w:tc>
        <w:tc>
          <w:tcPr>
            <w:tcW w:type="dxa" w:w="4120"/>
            <w:tcBorders>
              <w:top w:val="single" w:sz="2" w:space="0" w:color="BDBDBD"/>
            </w:tcBorders>
          </w:tcPr>
          <w:p>
            <w:pPr>
              <w:spacing w:line="172" w:lineRule="exact"/>
            </w:pPr>
            <w:r>
              <w:rPr>
                <w:b/>
                <w:i w:val="0"/>
                <w:color w:val="111111"/>
                <w:sz w:val="15"/>
              </w:rPr>
              <w:t>One MCP server works with any harness that supports MCP.</w:t>
            </w:r>
            <w:r>
              <w:rPr>
                <w:b w:val="0"/>
                <w:i w:val="0"/>
                <w:color w:val="111111"/>
                <w:sz w:val="15"/>
              </w:rPr>
              <w:t xml:space="preserve"> The team that owns a system can write the server once, and Claude Code, Codex, Copilot and Cowork can all use it. The server holds the credentials and decides what data to return, so access control for that system belongs in the server, not in a prompt.</w:t>
            </w:r>
          </w:p>
        </w:tc>
      </w:tr>
    </w:tbl>
    <w:p>
      <w:pPr>
        <w:spacing w:before="0" w:after="40" w:line="55" w:lineRule="exact"/>
      </w:pPr>
    </w:p>
    <w:p>
      <w:pPr>
        <w:spacing w:before="0" w:after="60" w:line="186" w:lineRule="exact"/>
      </w:pPr>
      <w:r>
        <w:rPr>
          <w:b/>
          <w:i w:val="0"/>
          <w:color w:val="5F5F5F"/>
          <w:sz w:val="13"/>
        </w:rPr>
        <w:t>Field marks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Started by</w:t>
            </w:r>
          </w:p>
        </w:tc>
        <w:tc>
          <w:tcPr>
            <w:tcW w:type="dxa" w:w="4120"/>
            <w:tcBorders>
              <w:top w:val="single" w:sz="8" w:space="0" w:color="111111"/>
            </w:tcBorders>
          </w:tcPr>
          <w:p>
            <w:pPr>
              <w:spacing w:line="172" w:lineRule="exact"/>
            </w:pPr>
            <w:r>
              <w:rPr>
                <w:b/>
                <w:i w:val="0"/>
                <w:color w:val="111111"/>
                <w:sz w:val="14"/>
              </w:rPr>
              <w:t>The harness.</w:t>
            </w:r>
            <w:r>
              <w:rPr>
                <w:b w:val="0"/>
                <w:i w:val="0"/>
                <w:color w:val="111111"/>
                <w:sz w:val="14"/>
              </w:rPr>
              <w:t xml:space="preserve"> The harness connects when the session starts.</w:t>
            </w:r>
          </w:p>
        </w:tc>
      </w:tr>
      <w:tr>
        <w:tc>
          <w:tcPr>
            <w:tcW w:type="dxa" w:w="1400"/>
            <w:tcBorders>
              <w:top w:val="single" w:sz="2" w:space="0" w:color="BDBDBD"/>
            </w:tcBorders>
          </w:tcPr>
          <w:p>
            <w:pPr>
              <w:spacing w:line="172" w:lineRule="exact"/>
            </w:pPr>
            <w:r>
              <w:rPr>
                <w:b/>
                <w:i w:val="0"/>
                <w:color w:val="111111"/>
                <w:sz w:val="13"/>
              </w:rPr>
              <w:t>In context</w:t>
            </w:r>
          </w:p>
        </w:tc>
        <w:tc>
          <w:tcPr>
            <w:tcW w:type="dxa" w:w="4120"/>
            <w:tcBorders>
              <w:top w:val="single" w:sz="2" w:space="0" w:color="BDBDBD"/>
            </w:tcBorders>
          </w:tcPr>
          <w:p>
            <w:pPr>
              <w:spacing w:line="172" w:lineRule="exact"/>
            </w:pPr>
            <w:r>
              <w:rPr>
                <w:b/>
                <w:i w:val="0"/>
                <w:color w:val="111111"/>
                <w:sz w:val="14"/>
              </w:rPr>
              <w:t>Definitions, calls and results.</w:t>
            </w:r>
            <w:r>
              <w:rPr>
                <w:b w:val="0"/>
                <w:i w:val="0"/>
                <w:color w:val="111111"/>
                <w:sz w:val="14"/>
              </w:rPr>
              <w:t xml:space="preserve"> Tool definitions, unless loaded on demand, which Claude Code does by default. Each call and response also stays in the context.</w:t>
            </w:r>
          </w:p>
        </w:tc>
      </w:tr>
      <w:tr>
        <w:tc>
          <w:tcPr>
            <w:tcW w:type="dxa" w:w="1400"/>
            <w:tcBorders>
              <w:top w:val="single" w:sz="2" w:space="0" w:color="BDBDBD"/>
            </w:tcBorders>
          </w:tcPr>
          <w:p>
            <w:pPr>
              <w:spacing w:line="172" w:lineRule="exact"/>
            </w:pPr>
            <w:r>
              <w:rPr>
                <w:b/>
                <w:i w:val="0"/>
                <w:color w:val="111111"/>
                <w:sz w:val="13"/>
              </w:rPr>
              <w:t>Lasts</w:t>
            </w:r>
          </w:p>
        </w:tc>
        <w:tc>
          <w:tcPr>
            <w:tcW w:type="dxa" w:w="4120"/>
            <w:tcBorders>
              <w:top w:val="single" w:sz="2" w:space="0" w:color="BDBDBD"/>
            </w:tcBorders>
          </w:tcPr>
          <w:p>
            <w:pPr>
              <w:spacing w:line="172" w:lineRule="exact"/>
            </w:pPr>
            <w:r>
              <w:rPr>
                <w:b/>
                <w:i w:val="0"/>
                <w:color w:val="111111"/>
                <w:sz w:val="14"/>
              </w:rPr>
              <w:t>The session, or always on.</w:t>
            </w:r>
            <w:r>
              <w:rPr>
                <w:b w:val="0"/>
                <w:i w:val="0"/>
                <w:color w:val="111111"/>
                <w:sz w:val="14"/>
              </w:rPr>
              <w:t xml:space="preserve"> A local server starts and stops with the session. A remote server runs on its own.</w:t>
            </w:r>
          </w:p>
        </w:tc>
      </w:tr>
      <w:tr>
        <w:tc>
          <w:tcPr>
            <w:tcW w:type="dxa" w:w="1400"/>
            <w:tcBorders>
              <w:top w:val="single" w:sz="2" w:space="0" w:color="BDBDBD"/>
            </w:tcBorders>
          </w:tcPr>
          <w:p>
            <w:pPr>
              <w:spacing w:line="172" w:lineRule="exact"/>
            </w:pPr>
            <w:r>
              <w:rPr>
                <w:b/>
                <w:i w:val="0"/>
                <w:color w:val="111111"/>
                <w:sz w:val="13"/>
              </w:rPr>
              <w:t>Runs on</w:t>
            </w:r>
          </w:p>
        </w:tc>
        <w:tc>
          <w:tcPr>
            <w:tcW w:type="dxa" w:w="4120"/>
            <w:tcBorders>
              <w:top w:val="single" w:sz="2" w:space="0" w:color="BDBDBD"/>
            </w:tcBorders>
          </w:tcPr>
          <w:p>
            <w:pPr>
              <w:spacing w:line="172" w:lineRule="exact"/>
            </w:pPr>
            <w:r>
              <w:rPr>
                <w:b/>
                <w:i w:val="0"/>
                <w:color w:val="111111"/>
                <w:sz w:val="14"/>
              </w:rPr>
              <w:t>A local process or a URL.</w:t>
            </w:r>
            <w:r>
              <w:rPr>
                <w:b w:val="0"/>
                <w:i w:val="0"/>
                <w:color w:val="111111"/>
                <w:sz w:val="14"/>
              </w:rPr>
              <w:t xml:space="preserve"> Local servers use stdio, and remote servers use HTTP.</w:t>
            </w:r>
          </w:p>
        </w:tc>
      </w:tr>
      <w:tr>
        <w:tc>
          <w:tcPr>
            <w:tcW w:type="dxa" w:w="1400"/>
            <w:tcBorders>
              <w:top w:val="single" w:sz="2" w:space="0" w:color="BDBDBD"/>
            </w:tcBorders>
          </w:tcPr>
          <w:p>
            <w:pPr>
              <w:spacing w:line="172" w:lineRule="exact"/>
            </w:pPr>
            <w:r>
              <w:rPr>
                <w:b/>
                <w:i w:val="0"/>
                <w:color w:val="111111"/>
                <w:sz w:val="13"/>
              </w:rPr>
              <w:t>Can</w:t>
            </w:r>
          </w:p>
        </w:tc>
        <w:tc>
          <w:tcPr>
            <w:tcW w:type="dxa" w:w="4120"/>
            <w:tcBorders>
              <w:top w:val="single" w:sz="2" w:space="0" w:color="BDBDBD"/>
            </w:tcBorders>
          </w:tcPr>
          <w:p>
            <w:pPr>
              <w:spacing w:line="172" w:lineRule="exact"/>
            </w:pPr>
            <w:r>
              <w:rPr>
                <w:b/>
                <w:i w:val="0"/>
                <w:color w:val="111111"/>
                <w:sz w:val="14"/>
              </w:rPr>
              <w:t>Reach other systems.</w:t>
            </w:r>
            <w:r>
              <w:rPr>
                <w:b w:val="0"/>
                <w:i w:val="0"/>
                <w:color w:val="111111"/>
                <w:sz w:val="14"/>
              </w:rPr>
              <w:t xml:space="preserve"> Using the server’s own credentials.</w:t>
            </w:r>
          </w:p>
        </w:tc>
      </w:tr>
      <w:tr>
        <w:tc>
          <w:tcPr>
            <w:tcW w:type="dxa" w:w="1400"/>
            <w:tcBorders>
              <w:top w:val="single" w:sz="2" w:space="0" w:color="BDBDBD"/>
            </w:tcBorders>
          </w:tcPr>
          <w:p>
            <w:pPr>
              <w:spacing w:line="172" w:lineRule="exact"/>
            </w:pPr>
            <w:r>
              <w:rPr>
                <w:b/>
                <w:i w:val="0"/>
                <w:color w:val="111111"/>
                <w:sz w:val="13"/>
              </w:rPr>
              <w:t>Cannot</w:t>
            </w:r>
          </w:p>
        </w:tc>
        <w:tc>
          <w:tcPr>
            <w:tcW w:type="dxa" w:w="4120"/>
            <w:tcBorders>
              <w:top w:val="single" w:sz="2" w:space="0" w:color="BDBDBD"/>
            </w:tcBorders>
          </w:tcPr>
          <w:p>
            <w:pPr>
              <w:spacing w:line="172" w:lineRule="exact"/>
            </w:pPr>
            <w:r>
              <w:rPr>
                <w:b/>
                <w:i w:val="0"/>
                <w:color w:val="111111"/>
                <w:sz w:val="14"/>
              </w:rPr>
              <w:t>Act on its own.</w:t>
            </w:r>
            <w:r>
              <w:rPr>
                <w:b w:val="0"/>
                <w:i w:val="0"/>
                <w:color w:val="111111"/>
                <w:sz w:val="14"/>
              </w:rPr>
              <w:t xml:space="preserve"> Nothing happens until the model calls one of the server’s tools.</w:t>
            </w:r>
          </w:p>
        </w:tc>
      </w:tr>
      <w:tr>
        <w:tc>
          <w:tcPr>
            <w:tcW w:type="dxa" w:w="1400"/>
            <w:tcBorders>
              <w:top w:val="single" w:sz="2" w:space="0" w:color="BDBDBD"/>
            </w:tcBorders>
          </w:tcPr>
          <w:p>
            <w:pPr>
              <w:spacing w:line="172" w:lineRule="exact"/>
            </w:pPr>
            <w:r>
              <w:rPr>
                <w:b/>
                <w:i w:val="0"/>
                <w:color w:val="111111"/>
                <w:sz w:val="13"/>
              </w:rPr>
              <w:t>In the diagram</w:t>
            </w:r>
          </w:p>
        </w:tc>
        <w:tc>
          <w:tcPr>
            <w:tcW w:type="dxa" w:w="4120"/>
            <w:tcBorders>
              <w:top w:val="single" w:sz="2" w:space="0" w:color="BDBDBD"/>
            </w:tcBorders>
          </w:tcPr>
          <w:p>
            <w:pPr>
              <w:spacing w:line="172" w:lineRule="exact"/>
            </w:pPr>
            <w:r>
              <w:rPr>
                <w:b/>
                <w:i w:val="0"/>
                <w:color w:val="111111"/>
                <w:sz w:val="14"/>
              </w:rPr>
              <w:t>Orange box.</w:t>
            </w:r>
            <w:r>
              <w:rPr>
                <w:b w:val="0"/>
                <w:i w:val="0"/>
                <w:color w:val="111111"/>
                <w:sz w:val="14"/>
              </w:rPr>
              <w:t xml:space="preserve"> workiq. In Claude apps, MCP servers added through settings appear as Connectors.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37" name="Picture 37"/>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Tool</w:t>
            </w:r>
            <w:r>
              <w:br/>
            </w:r>
            <w:r>
              <w:rPr>
                <w:b w:val="0"/>
                <w:i w:val="0"/>
                <w:color w:val="111111"/>
                <w:sz w:val="14"/>
              </w:rPr>
              <w:t>An MCP server is a program. The server’s tools are one of the three kinds of tool, alongside built-in tools and scripts.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pPr>
              <w:pStyle w:val="Heading1"/>
              <w:spacing w:line="381" w:lineRule="exact"/>
            </w:pPr>
            <w:r>
              <w:rPr>
                <w:b/>
                <w:i w:val="0"/>
                <w:color w:val="111111"/>
                <w:sz w:val="34"/>
              </w:rPr>
              <w:t>What “tool” means</w:t>
            </w:r>
          </w:p>
        </w:tc>
        <w:tc>
          <w:tcPr>
            <w:tcW w:type="dxa" w:w="920"/>
          </w:tcPr>
          <w:p>
            <w:pPr>
              <w:spacing w:line="240" w:lineRule="auto"/>
              <w:jc w:val="right"/>
            </w:pPr>
            <w:r>
              <w:drawing>
                <wp:inline xmlns:a="http://schemas.openxmlformats.org/drawingml/2006/main" xmlns:pic="http://schemas.openxmlformats.org/drawingml/2006/picture">
                  <wp:extent cx="584200" cy="584200"/>
                  <wp:docPr id="38" name="Picture 38"/>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584200" cy="584200"/>
                          </a:xfrm>
                          <a:prstGeom prst="rect"/>
                        </pic:spPr>
                      </pic:pic>
                    </a:graphicData>
                  </a:graphic>
                </wp:inline>
              </w:drawing>
            </w:r>
          </w:p>
        </w:tc>
      </w:tr>
    </w:tbl>
    <w:p>
      <w:pPr>
        <w:spacing w:before="0" w:after="120" w:line="164" w:lineRule="exact"/>
      </w:pPr>
    </w:p>
    <w:p>
      <w:pPr>
        <w:spacing w:before="0" w:after="240" w:line="208" w:lineRule="exact"/>
      </w:pPr>
      <w:r>
        <w:rPr>
          <w:b w:val="0"/>
          <w:i w:val="0"/>
          <w:color w:val="111111"/>
          <w:sz w:val="15"/>
        </w:rPr>
        <w:t>A tool is anything the model uses to act outside the conversation, such as reading or changing a file, running a program or querying a service. There are three kinds of tool: built-in tools, MCP tools, and scripts or CLIs. The model uses all three the same way, through a tool call.</w:t>
      </w:r>
    </w:p>
    <w:p>
      <w:pPr>
        <w:pStyle w:val="Heading2"/>
        <w:keepNext/>
        <w:spacing w:before="0" w:after="80" w:line="246" w:lineRule="exact"/>
      </w:pPr>
      <w:r>
        <w:rPr>
          <w:b/>
          <w:i w:val="0"/>
          <w:color w:val="111111"/>
          <w:sz w:val="22"/>
        </w:rPr>
        <w:t>The tool call</w:t>
      </w:r>
    </w:p>
    <w:p>
      <w:pPr>
        <w:spacing w:before="0" w:after="120" w:line="208" w:lineRule="exact"/>
      </w:pPr>
      <w:r>
        <w:rPr>
          <w:b/>
          <w:i w:val="0"/>
          <w:color w:val="111111"/>
          <w:sz w:val="15"/>
        </w:rPr>
        <w:t>The model can’t act on its own.</w:t>
      </w:r>
      <w:r>
        <w:rPr>
          <w:b w:val="0"/>
          <w:i w:val="0"/>
          <w:color w:val="111111"/>
          <w:sz w:val="15"/>
        </w:rPr>
        <w:t xml:space="preserve"> When the model needs to read a file or run a command, the model writes a tool call: a tool name plus arguments, such as Bash with the command </w:t>
      </w:r>
      <w:r>
        <w:rPr>
          <w:rFonts w:ascii="Liberation Mono" w:hAnsi="Liberation Mono"/>
          <w:b w:val="0"/>
          <w:i w:val="0"/>
          <w:color w:val="111111"/>
          <w:sz w:val="13"/>
        </w:rPr>
        <w:t>git diff</w:t>
      </w:r>
      <w:r>
        <w:rPr>
          <w:b w:val="0"/>
          <w:i w:val="0"/>
          <w:color w:val="111111"/>
          <w:sz w:val="15"/>
        </w:rPr>
        <w:t>. The harness checks the call against your permissions, runs the call, and adds the result to the context for the model’s next call.</w:t>
      </w:r>
    </w:p>
    <w:p>
      <w:pPr>
        <w:spacing w:before="0" w:after="120" w:line="208" w:lineRule="exact"/>
      </w:pPr>
      <w:r>
        <w:rPr>
          <w:b w:val="0"/>
          <w:i w:val="0"/>
          <w:color w:val="111111"/>
          <w:sz w:val="15"/>
        </w:rPr>
        <w:t>Every action in a session goes through a tool call. In Claude Code, even loading a skill or starting a sub-agent is a tool call.</w:t>
      </w:r>
    </w:p>
    <w:p>
      <w:pPr>
        <w:pStyle w:val="Heading2"/>
        <w:keepNext/>
        <w:spacing w:before="0" w:after="80" w:line="246" w:lineRule="exact"/>
      </w:pPr>
      <w:r>
        <w:rPr>
          <w:b/>
          <w:i w:val="0"/>
          <w:color w:val="111111"/>
          <w:sz w:val="22"/>
        </w:rPr>
        <w:t>Three kinds of tool</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240"/>
        <w:gridCol w:w="2482"/>
        <w:gridCol w:w="1798"/>
      </w:tblGrid>
      <w:tr>
        <w:tc>
          <w:tcPr>
            <w:tcW w:type="dxa" w:w="1240"/>
          </w:tcPr>
          <w:p/>
        </w:tc>
        <w:tc>
          <w:tcPr>
            <w:tcW w:type="dxa" w:w="2482"/>
          </w:tcPr>
          <w:p>
            <w:r>
              <w:rPr>
                <w:b/>
                <w:i w:val="0"/>
                <w:color w:val="5F5F5F"/>
                <w:sz w:val="13"/>
              </w:rPr>
              <w:t>Where the tool comes from</w:t>
            </w:r>
          </w:p>
        </w:tc>
        <w:tc>
          <w:tcPr>
            <w:tcW w:type="dxa" w:w="1798"/>
          </w:tcPr>
          <w:p>
            <w:r>
              <w:rPr>
                <w:b/>
                <w:i w:val="0"/>
                <w:color w:val="5F5F5F"/>
                <w:sz w:val="13"/>
              </w:rPr>
              <w:t>Examples</w:t>
            </w:r>
          </w:p>
        </w:tc>
      </w:tr>
      <w:tr>
        <w:tc>
          <w:tcPr>
            <w:tcW w:type="dxa" w:w="1240"/>
            <w:tcBorders>
              <w:top w:val="single" w:sz="8" w:space="0" w:color="111111"/>
            </w:tcBorders>
          </w:tcPr>
          <w:p>
            <w:pPr>
              <w:spacing w:line="172" w:lineRule="exact"/>
            </w:pPr>
            <w:r>
              <w:rPr>
                <w:b/>
                <w:i w:val="0"/>
                <w:color w:val="111111"/>
                <w:sz w:val="13"/>
              </w:rPr>
              <w:t>Built-in tool</w:t>
            </w:r>
          </w:p>
        </w:tc>
        <w:tc>
          <w:tcPr>
            <w:tcW w:type="dxa" w:w="2482"/>
            <w:tcBorders>
              <w:top w:val="single" w:sz="8" w:space="0" w:color="111111"/>
            </w:tcBorders>
          </w:tcPr>
          <w:p>
            <w:pPr>
              <w:spacing w:line="172" w:lineRule="exact"/>
            </w:pPr>
            <w:r>
              <w:rPr>
                <w:b w:val="0"/>
                <w:i w:val="0"/>
                <w:color w:val="111111"/>
                <w:sz w:val="13"/>
              </w:rPr>
              <w:t>Comes with the harness. The harness puts a definition of each built-in tool in the context, usually on every call.</w:t>
            </w:r>
          </w:p>
        </w:tc>
        <w:tc>
          <w:tcPr>
            <w:tcW w:type="dxa" w:w="1798"/>
            <w:tcBorders>
              <w:top w:val="single" w:sz="8" w:space="0" w:color="111111"/>
            </w:tcBorders>
          </w:tcPr>
          <w:p>
            <w:pPr>
              <w:spacing w:line="172" w:lineRule="exact"/>
            </w:pPr>
            <w:r>
              <w:rPr>
                <w:b w:val="0"/>
                <w:i w:val="0"/>
                <w:color w:val="111111"/>
                <w:sz w:val="13"/>
              </w:rPr>
              <w:t>Read, Edit, Bash, WebSearch</w:t>
            </w:r>
          </w:p>
        </w:tc>
      </w:tr>
      <w:tr>
        <w:tc>
          <w:tcPr>
            <w:tcW w:type="dxa" w:w="1240"/>
            <w:tcBorders>
              <w:top w:val="single" w:sz="2" w:space="0" w:color="BDBDBD"/>
            </w:tcBorders>
          </w:tcPr>
          <w:p>
            <w:pPr>
              <w:spacing w:line="172" w:lineRule="exact"/>
            </w:pPr>
            <w:r>
              <w:rPr>
                <w:b/>
                <w:i w:val="0"/>
                <w:color w:val="111111"/>
                <w:sz w:val="13"/>
              </w:rPr>
              <w:t>MCP tool</w:t>
            </w:r>
          </w:p>
        </w:tc>
        <w:tc>
          <w:tcPr>
            <w:tcW w:type="dxa" w:w="2482"/>
            <w:tcBorders>
              <w:top w:val="single" w:sz="2" w:space="0" w:color="BDBDBD"/>
            </w:tcBorders>
          </w:tcPr>
          <w:p>
            <w:pPr>
              <w:spacing w:line="172" w:lineRule="exact"/>
            </w:pPr>
            <w:r>
              <w:rPr>
                <w:b w:val="0"/>
                <w:i w:val="0"/>
                <w:color w:val="111111"/>
                <w:sz w:val="13"/>
              </w:rPr>
              <w:t>Comes from a connected MCP server. The harness passes the call to the server and adds the server’s response to the context.</w:t>
            </w:r>
          </w:p>
        </w:tc>
        <w:tc>
          <w:tcPr>
            <w:tcW w:type="dxa" w:w="1798"/>
            <w:tcBorders>
              <w:top w:val="single" w:sz="2" w:space="0" w:color="BDBDBD"/>
            </w:tcBorders>
          </w:tcPr>
          <w:p>
            <w:pPr>
              <w:spacing w:line="172" w:lineRule="exact"/>
            </w:pPr>
            <w:r>
              <w:rPr>
                <w:b w:val="0"/>
                <w:i w:val="0"/>
                <w:color w:val="111111"/>
                <w:sz w:val="13"/>
              </w:rPr>
              <w:t>workiq tools for Microsoft 365 data</w:t>
            </w:r>
          </w:p>
        </w:tc>
      </w:tr>
      <w:tr>
        <w:tc>
          <w:tcPr>
            <w:tcW w:type="dxa" w:w="1240"/>
            <w:tcBorders>
              <w:top w:val="single" w:sz="2" w:space="0" w:color="BDBDBD"/>
            </w:tcBorders>
          </w:tcPr>
          <w:p>
            <w:pPr>
              <w:spacing w:line="172" w:lineRule="exact"/>
            </w:pPr>
            <w:r>
              <w:rPr>
                <w:b/>
                <w:i w:val="0"/>
                <w:color w:val="111111"/>
                <w:sz w:val="13"/>
              </w:rPr>
              <w:t>Script or CLI</w:t>
            </w:r>
          </w:p>
        </w:tc>
        <w:tc>
          <w:tcPr>
            <w:tcW w:type="dxa" w:w="2482"/>
            <w:tcBorders>
              <w:top w:val="single" w:sz="2" w:space="0" w:color="BDBDBD"/>
            </w:tcBorders>
          </w:tcPr>
          <w:p>
            <w:pPr>
              <w:spacing w:line="172" w:lineRule="exact"/>
            </w:pPr>
            <w:r>
              <w:rPr>
                <w:b w:val="0"/>
                <w:i w:val="0"/>
                <w:color w:val="111111"/>
                <w:sz w:val="13"/>
              </w:rPr>
              <w:t>Runs through the shell tool and has no definition of its own. The command comes from a skill, an instructions file or what the model already knows.</w:t>
            </w:r>
          </w:p>
        </w:tc>
        <w:tc>
          <w:tcPr>
            <w:tcW w:type="dxa" w:w="1798"/>
            <w:tcBorders>
              <w:top w:val="single" w:sz="2" w:space="0" w:color="BDBDBD"/>
            </w:tcBorders>
          </w:tcPr>
          <w:p>
            <w:pPr>
              <w:spacing w:line="172" w:lineRule="exact"/>
            </w:pPr>
            <w:r>
              <w:rPr>
                <w:rFonts w:ascii="Liberation Mono" w:hAnsi="Liberation Mono"/>
                <w:b w:val="0"/>
                <w:i w:val="0"/>
                <w:color w:val="111111"/>
                <w:sz w:val="11"/>
              </w:rPr>
              <w:t>detect-linter.sh</w:t>
            </w:r>
            <w:r>
              <w:rPr>
                <w:b w:val="0"/>
                <w:i w:val="0"/>
                <w:color w:val="111111"/>
                <w:sz w:val="13"/>
              </w:rPr>
              <w:t>, git, gh, az, npm test</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pPr>
              <w:pStyle w:val="Heading1"/>
              <w:spacing w:line="381" w:lineRule="exact"/>
            </w:pPr>
            <w:r>
              <w:rPr>
                <w:b/>
                <w:i w:val="0"/>
                <w:color w:val="111111"/>
                <w:sz w:val="34"/>
              </w:rPr>
              <w:t>How each kind</w:t>
            </w:r>
            <w:r>
              <w:br/>
            </w:r>
            <w:r>
              <w:rPr>
                <w:b/>
                <w:i w:val="0"/>
                <w:color w:val="111111"/>
                <w:sz w:val="34"/>
              </w:rPr>
              <w:t>of tool is called</w:t>
            </w:r>
          </w:p>
        </w:tc>
        <w:tc>
          <w:tcPr>
            <w:tcW w:type="dxa" w:w="920"/>
          </w:tcPr>
          <w:p>
            <w:pPr>
              <w:spacing w:line="240" w:lineRule="auto"/>
              <w:jc w:val="right"/>
            </w:pPr>
            <w:r>
              <w:drawing>
                <wp:inline xmlns:a="http://schemas.openxmlformats.org/drawingml/2006/main" xmlns:pic="http://schemas.openxmlformats.org/drawingml/2006/picture">
                  <wp:extent cx="584200" cy="584200"/>
                  <wp:docPr id="39" name="Picture 39"/>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584200" cy="584200"/>
                          </a:xfrm>
                          <a:prstGeom prst="rect"/>
                        </pic:spPr>
                      </pic:pic>
                    </a:graphicData>
                  </a:graphic>
                </wp:inline>
              </w:drawing>
            </w:r>
          </w:p>
        </w:tc>
      </w:tr>
    </w:tbl>
    <w:p>
      <w:pPr>
        <w:spacing w:before="0" w:after="120" w:line="164" w:lineRule="exact"/>
      </w:pPr>
    </w:p>
    <w:p>
      <w:pPr>
        <w:spacing w:before="0" w:after="160" w:line="208" w:lineRule="exact"/>
      </w:pPr>
      <w:r>
        <w:rPr>
          <w:b w:val="0"/>
          <w:i w:val="0"/>
          <w:color w:val="111111"/>
          <w:sz w:val="15"/>
        </w:rPr>
        <w:t>The diagram follows one call of each kind. The exchange is the same every time. Only the place where the work happens changes.</w:t>
      </w:r>
    </w:p>
    <w:p>
      <w:pPr>
        <w:spacing w:after="160"/>
      </w:pPr>
      <w:r>
        <w:drawing>
          <wp:inline xmlns:a="http://schemas.openxmlformats.org/drawingml/2006/main" xmlns:pic="http://schemas.openxmlformats.org/drawingml/2006/picture">
            <wp:extent cx="3556000" cy="4184247"/>
            <wp:docPr id="40" name="Picture 40"/>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3556000" cy="4184247"/>
                    </a:xfrm>
                    <a:prstGeom prst="rect"/>
                  </pic:spPr>
                </pic:pic>
              </a:graphicData>
            </a:graphic>
          </wp:inline>
        </w:drawing>
      </w:r>
    </w:p>
    <w:p>
      <w:pPr>
        <w:spacing w:before="0" w:after="80" w:line="192" w:lineRule="exact"/>
      </w:pPr>
      <w:r>
        <w:rPr>
          <w:b w:val="0"/>
          <w:i w:val="0"/>
          <w:color w:val="111111"/>
          <w:sz w:val="14"/>
        </w:rPr>
        <w:t>Solid arrows are requests and dashed arrows are results. Each “call” from the harness to the model sends the whole context again, now with the latest tool call and result in it. The model never talks to a tool directly. The harness runs every call.</w:t>
      </w: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pPr>
              <w:pStyle w:val="Heading1"/>
              <w:spacing w:line="381" w:lineRule="exact"/>
            </w:pPr>
            <w:r>
              <w:rPr>
                <w:b/>
                <w:i w:val="0"/>
                <w:color w:val="111111"/>
                <w:sz w:val="34"/>
              </w:rPr>
              <w:t>Working with tools</w:t>
            </w:r>
          </w:p>
        </w:tc>
        <w:tc>
          <w:tcPr>
            <w:tcW w:type="dxa" w:w="920"/>
          </w:tcPr>
          <w:p>
            <w:pPr>
              <w:spacing w:line="240" w:lineRule="auto"/>
              <w:jc w:val="right"/>
            </w:pPr>
            <w:r>
              <w:drawing>
                <wp:inline xmlns:a="http://schemas.openxmlformats.org/drawingml/2006/main" xmlns:pic="http://schemas.openxmlformats.org/drawingml/2006/picture">
                  <wp:extent cx="584200" cy="584200"/>
                  <wp:docPr id="41" name="Picture 41"/>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584200" cy="584200"/>
                          </a:xfrm>
                          <a:prstGeom prst="rect"/>
                        </pic:spPr>
                      </pic:pic>
                    </a:graphicData>
                  </a:graphic>
                </wp:inline>
              </w:drawing>
            </w:r>
          </w:p>
        </w:tc>
      </w:tr>
    </w:tbl>
    <w:p>
      <w:pPr>
        <w:spacing w:before="0" w:after="120" w:line="164" w:lineRule="exact"/>
      </w:pPr>
    </w:p>
    <w:p>
      <w:pPr>
        <w:spacing w:before="0" w:after="60" w:line="186" w:lineRule="exact"/>
      </w:pPr>
      <w:r>
        <w:rPr>
          <w:b/>
          <w:i w:val="0"/>
          <w:color w:val="5F5F5F"/>
          <w:sz w:val="13"/>
        </w:rPr>
        <w:t>What takes up room in the context window</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Tool definitions</w:t>
            </w:r>
          </w:p>
        </w:tc>
        <w:tc>
          <w:tcPr>
            <w:tcW w:type="dxa" w:w="4120"/>
            <w:tcBorders>
              <w:top w:val="single" w:sz="8" w:space="0" w:color="111111"/>
            </w:tcBorders>
          </w:tcPr>
          <w:p>
            <w:pPr>
              <w:spacing w:line="172" w:lineRule="exact"/>
            </w:pPr>
            <w:r>
              <w:rPr>
                <w:b/>
                <w:i w:val="0"/>
                <w:color w:val="111111"/>
                <w:sz w:val="14"/>
              </w:rPr>
              <w:t>Sent on every call, unless loaded on demand.</w:t>
            </w:r>
            <w:r>
              <w:rPr>
                <w:b w:val="0"/>
                <w:i w:val="0"/>
                <w:color w:val="111111"/>
                <w:sz w:val="14"/>
              </w:rPr>
              <w:t xml:space="preserve"> Each built-in and MCP tool has a definition: a name, a description and its arguments. Claude Code loads MCP tool definitions on demand by default. Scripts and CLIs have no definition.</w:t>
            </w:r>
          </w:p>
        </w:tc>
      </w:tr>
      <w:tr>
        <w:tc>
          <w:tcPr>
            <w:tcW w:type="dxa" w:w="1400"/>
            <w:tcBorders>
              <w:top w:val="single" w:sz="2" w:space="0" w:color="BDBDBD"/>
            </w:tcBorders>
          </w:tcPr>
          <w:p>
            <w:pPr>
              <w:spacing w:line="172" w:lineRule="exact"/>
            </w:pPr>
            <w:r>
              <w:rPr>
                <w:b/>
                <w:i w:val="0"/>
                <w:color w:val="111111"/>
                <w:sz w:val="13"/>
              </w:rPr>
              <w:t>Tool calls</w:t>
            </w:r>
          </w:p>
        </w:tc>
        <w:tc>
          <w:tcPr>
            <w:tcW w:type="dxa" w:w="4120"/>
            <w:tcBorders>
              <w:top w:val="single" w:sz="2" w:space="0" w:color="BDBDBD"/>
            </w:tcBorders>
          </w:tcPr>
          <w:p>
            <w:pPr>
              <w:spacing w:line="172" w:lineRule="exact"/>
            </w:pPr>
            <w:r>
              <w:rPr>
                <w:b/>
                <w:i w:val="0"/>
                <w:color w:val="111111"/>
                <w:sz w:val="14"/>
              </w:rPr>
              <w:t>Written by the model, kept in the conversation.</w:t>
            </w:r>
            <w:r>
              <w:rPr>
                <w:b w:val="0"/>
                <w:i w:val="0"/>
                <w:color w:val="111111"/>
                <w:sz w:val="14"/>
              </w:rPr>
              <w:t xml:space="preserve"> A tool call is part of the model’s reply, so the call is sent again on every later call. Most calls are short, but a call that writes a file carries the whole file.</w:t>
            </w:r>
          </w:p>
        </w:tc>
      </w:tr>
      <w:tr>
        <w:tc>
          <w:tcPr>
            <w:tcW w:type="dxa" w:w="1400"/>
            <w:tcBorders>
              <w:top w:val="single" w:sz="2" w:space="0" w:color="BDBDBD"/>
            </w:tcBorders>
          </w:tcPr>
          <w:p>
            <w:pPr>
              <w:spacing w:line="172" w:lineRule="exact"/>
            </w:pPr>
            <w:r>
              <w:rPr>
                <w:b/>
                <w:i w:val="0"/>
                <w:color w:val="111111"/>
                <w:sz w:val="13"/>
              </w:rPr>
              <w:t>Tool results</w:t>
            </w:r>
          </w:p>
        </w:tc>
        <w:tc>
          <w:tcPr>
            <w:tcW w:type="dxa" w:w="4120"/>
            <w:tcBorders>
              <w:top w:val="single" w:sz="2" w:space="0" w:color="BDBDBD"/>
            </w:tcBorders>
          </w:tcPr>
          <w:p>
            <w:pPr>
              <w:spacing w:line="172" w:lineRule="exact"/>
            </w:pPr>
            <w:r>
              <w:rPr>
                <w:b/>
                <w:i w:val="0"/>
                <w:color w:val="111111"/>
                <w:sz w:val="14"/>
              </w:rPr>
              <w:t>Often the largest thing in the context.</w:t>
            </w:r>
            <w:r>
              <w:rPr>
                <w:b w:val="0"/>
                <w:i w:val="0"/>
                <w:color w:val="111111"/>
                <w:sz w:val="14"/>
              </w:rPr>
              <w:t xml:space="preserve"> A large file, long command output or a big MCP response can take more room than everything else combined. The result stays until the harness trims the context.</w:t>
            </w:r>
          </w:p>
        </w:tc>
      </w:tr>
      <w:tr>
        <w:tc>
          <w:tcPr>
            <w:tcW w:type="dxa" w:w="1400"/>
            <w:tcBorders>
              <w:top w:val="single" w:sz="2" w:space="0" w:color="BDBDBD"/>
            </w:tcBorders>
          </w:tcPr>
          <w:p>
            <w:pPr>
              <w:spacing w:line="172" w:lineRule="exact"/>
            </w:pPr>
            <w:r>
              <w:rPr>
                <w:b/>
                <w:i w:val="0"/>
                <w:color w:val="111111"/>
                <w:sz w:val="13"/>
              </w:rPr>
              <w:t>Kind of tool</w:t>
            </w:r>
          </w:p>
        </w:tc>
        <w:tc>
          <w:tcPr>
            <w:tcW w:type="dxa" w:w="4120"/>
            <w:tcBorders>
              <w:top w:val="single" w:sz="2" w:space="0" w:color="BDBDBD"/>
            </w:tcBorders>
          </w:tcPr>
          <w:p>
            <w:pPr>
              <w:spacing w:line="172" w:lineRule="exact"/>
            </w:pPr>
            <w:r>
              <w:rPr>
                <w:b/>
                <w:i w:val="0"/>
                <w:color w:val="111111"/>
                <w:sz w:val="14"/>
              </w:rPr>
              <w:t>Only the definition differs.</w:t>
            </w:r>
            <w:r>
              <w:rPr>
                <w:b w:val="0"/>
                <w:i w:val="0"/>
                <w:color w:val="111111"/>
                <w:sz w:val="14"/>
              </w:rPr>
              <w:t xml:space="preserve"> A call and its result take the same room whether the tool is built in, from an MCP server, or a script.</w:t>
            </w:r>
          </w:p>
        </w:tc>
      </w:tr>
    </w:tbl>
    <w:p>
      <w:pPr>
        <w:spacing w:before="0" w:after="40" w:line="55" w:lineRule="exact"/>
      </w:pPr>
    </w:p>
    <w:p>
      <w:pPr>
        <w:spacing w:before="0" w:after="60" w:line="186" w:lineRule="exact"/>
      </w:pPr>
      <w:r>
        <w:rPr>
          <w:b/>
          <w:i w:val="0"/>
          <w:color w:val="5F5F5F"/>
          <w:sz w:val="13"/>
        </w:rPr>
        <w:t>Adding and choosing tools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Reach</w:t>
            </w:r>
          </w:p>
        </w:tc>
        <w:tc>
          <w:tcPr>
            <w:tcW w:type="dxa" w:w="4120"/>
            <w:tcBorders>
              <w:top w:val="single" w:sz="8" w:space="0" w:color="111111"/>
            </w:tcBorders>
          </w:tcPr>
          <w:p>
            <w:pPr>
              <w:spacing w:line="172" w:lineRule="exact"/>
            </w:pPr>
            <w:r>
              <w:rPr>
                <w:b/>
                <w:i w:val="0"/>
                <w:color w:val="111111"/>
                <w:sz w:val="14"/>
              </w:rPr>
              <w:t>The model only works with systems a tool connects to.</w:t>
            </w:r>
            <w:r>
              <w:rPr>
                <w:b w:val="0"/>
                <w:i w:val="0"/>
                <w:color w:val="111111"/>
                <w:sz w:val="14"/>
              </w:rPr>
              <w:t xml:space="preserve"> If no tool can read your Teams messages, the model can’t see them, whichever model you pick and however you word the prompt. You need to add a tool.</w:t>
            </w:r>
          </w:p>
        </w:tc>
      </w:tr>
      <w:tr>
        <w:tc>
          <w:tcPr>
            <w:tcW w:type="dxa" w:w="1400"/>
            <w:tcBorders>
              <w:top w:val="single" w:sz="2" w:space="0" w:color="BDBDBD"/>
            </w:tcBorders>
          </w:tcPr>
          <w:p>
            <w:pPr>
              <w:spacing w:line="172" w:lineRule="exact"/>
            </w:pPr>
            <w:r>
              <w:rPr>
                <w:b/>
                <w:i w:val="0"/>
                <w:color w:val="111111"/>
                <w:sz w:val="13"/>
              </w:rPr>
              <w:t>Permissions</w:t>
            </w:r>
          </w:p>
        </w:tc>
        <w:tc>
          <w:tcPr>
            <w:tcW w:type="dxa" w:w="4120"/>
            <w:tcBorders>
              <w:top w:val="single" w:sz="2" w:space="0" w:color="BDBDBD"/>
            </w:tcBorders>
          </w:tcPr>
          <w:p>
            <w:pPr>
              <w:spacing w:line="172" w:lineRule="exact"/>
            </w:pPr>
            <w:r>
              <w:rPr>
                <w:b/>
                <w:i w:val="0"/>
                <w:color w:val="111111"/>
                <w:sz w:val="14"/>
              </w:rPr>
              <w:t>Checked on every call.</w:t>
            </w:r>
            <w:r>
              <w:rPr>
                <w:b w:val="0"/>
                <w:i w:val="0"/>
                <w:color w:val="111111"/>
                <w:sz w:val="14"/>
              </w:rPr>
              <w:t xml:space="preserve"> The harness can allow, block or ask you about each tool call. For the shell tool, permission rules match command patterns.</w:t>
            </w:r>
          </w:p>
        </w:tc>
      </w:tr>
      <w:tr>
        <w:tc>
          <w:tcPr>
            <w:tcW w:type="dxa" w:w="1400"/>
            <w:tcBorders>
              <w:top w:val="single" w:sz="2" w:space="0" w:color="BDBDBD"/>
            </w:tcBorders>
          </w:tcPr>
          <w:p>
            <w:pPr>
              <w:spacing w:line="172" w:lineRule="exact"/>
            </w:pPr>
            <w:r>
              <w:rPr>
                <w:b/>
                <w:i w:val="0"/>
                <w:color w:val="111111"/>
                <w:sz w:val="13"/>
              </w:rPr>
              <w:t>Choosing a kind</w:t>
            </w:r>
          </w:p>
        </w:tc>
        <w:tc>
          <w:tcPr>
            <w:tcW w:type="dxa" w:w="4120"/>
            <w:tcBorders>
              <w:top w:val="single" w:sz="2" w:space="0" w:color="BDBDBD"/>
            </w:tcBorders>
          </w:tcPr>
          <w:p>
            <w:pPr>
              <w:spacing w:line="172" w:lineRule="exact"/>
            </w:pPr>
            <w:r>
              <w:rPr>
                <w:b/>
                <w:i w:val="0"/>
                <w:color w:val="111111"/>
                <w:sz w:val="14"/>
              </w:rPr>
              <w:t>Most systems can be reached either way.</w:t>
            </w:r>
            <w:r>
              <w:rPr>
                <w:b w:val="0"/>
                <w:i w:val="0"/>
                <w:color w:val="111111"/>
                <w:sz w:val="14"/>
              </w:rPr>
              <w:t xml:space="preserve"> A script or CLI has no definition and is versioned with the repo, but the model needs a skill or instructions file to know the command. An MCP server describes its tools, holds its own credentials and works in any harness that supports MCP.</w:t>
            </w:r>
          </w:p>
        </w:tc>
      </w:tr>
      <w:tr>
        <w:tc>
          <w:tcPr>
            <w:tcW w:type="dxa" w:w="1400"/>
            <w:tcBorders>
              <w:top w:val="single" w:sz="2" w:space="0" w:color="BDBDBD"/>
            </w:tcBorders>
          </w:tcPr>
          <w:p>
            <w:pPr>
              <w:spacing w:line="172" w:lineRule="exact"/>
            </w:pPr>
            <w:r>
              <w:rPr>
                <w:b/>
                <w:i w:val="0"/>
                <w:color w:val="111111"/>
                <w:sz w:val="13"/>
              </w:rPr>
              <w:t>Asking for one</w:t>
            </w:r>
          </w:p>
        </w:tc>
        <w:tc>
          <w:tcPr>
            <w:tcW w:type="dxa" w:w="4120"/>
            <w:tcBorders>
              <w:top w:val="single" w:sz="2" w:space="0" w:color="BDBDBD"/>
            </w:tcBorders>
          </w:tcPr>
          <w:p>
            <w:pPr>
              <w:spacing w:line="172" w:lineRule="exact"/>
            </w:pPr>
            <w:r>
              <w:rPr>
                <w:b/>
                <w:i w:val="0"/>
                <w:color w:val="111111"/>
                <w:sz w:val="14"/>
              </w:rPr>
              <w:t>Say which kind you need.</w:t>
            </w:r>
            <w:r>
              <w:rPr>
                <w:b w:val="0"/>
                <w:i w:val="0"/>
                <w:color w:val="111111"/>
                <w:sz w:val="14"/>
              </w:rPr>
              <w:t xml:space="preserve"> A built-in tool is a harness setting, an MCP tool needs an MCP server entry, and a script lives in the repo or a skill folder. Each kind has a different owner.</w:t>
            </w:r>
          </w:p>
        </w:tc>
      </w:tr>
    </w:tbl>
    <w:p>
      <w:pPr>
        <w:spacing w:before="0" w:after="40" w:line="55" w:lineRule="exact"/>
      </w:pPr>
    </w:p>
    <w:p>
      <w:r>
        <w:br w:type="page"/>
      </w:r>
    </w:p>
    <w:p>
      <w:pPr>
        <w:pStyle w:val="Heading1"/>
        <w:keepNext/>
        <w:spacing w:before="0" w:after="160" w:line="381" w:lineRule="exact"/>
      </w:pPr>
      <w:r>
        <w:rPr>
          <w:b/>
          <w:i w:val="0"/>
          <w:color w:val="111111"/>
          <w:sz w:val="34"/>
        </w:rPr>
        <w:t>One request, start to finish</w:t>
      </w:r>
    </w:p>
    <w:p>
      <w:pPr>
        <w:spacing w:before="0" w:after="200" w:line="208" w:lineRule="exact"/>
      </w:pPr>
      <w:r>
        <w:rPr>
          <w:b w:val="0"/>
          <w:i w:val="0"/>
          <w:color w:val="111111"/>
          <w:sz w:val="15"/>
        </w:rPr>
        <w:t>Here’s what happens when you ask a session to review your changes before you commit, using the code-review-cycle skill from the diagram. The last two columns show the part used at each step and what’s added to the main agent’s context.</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220"/>
        <w:gridCol w:w="1100"/>
        <w:gridCol w:w="2000"/>
        <w:gridCol w:w="920"/>
        <w:gridCol w:w="1280"/>
      </w:tblGrid>
      <w:tr>
        <w:tc>
          <w:tcPr>
            <w:tcW w:type="dxa" w:w="220"/>
          </w:tcPr>
          <w:p/>
        </w:tc>
        <w:tc>
          <w:tcPr>
            <w:tcW w:type="dxa" w:w="1100"/>
          </w:tcPr>
          <w:p>
            <w:r>
              <w:rPr>
                <w:b/>
                <w:i w:val="0"/>
                <w:color w:val="5F5F5F"/>
                <w:sz w:val="13"/>
              </w:rPr>
              <w:t>Who</w:t>
            </w:r>
          </w:p>
        </w:tc>
        <w:tc>
          <w:tcPr>
            <w:tcW w:type="dxa" w:w="2000"/>
          </w:tcPr>
          <w:p>
            <w:r>
              <w:rPr>
                <w:b/>
                <w:i w:val="0"/>
                <w:color w:val="5F5F5F"/>
                <w:sz w:val="13"/>
              </w:rPr>
              <w:t>What happens</w:t>
            </w:r>
          </w:p>
        </w:tc>
        <w:tc>
          <w:tcPr>
            <w:tcW w:type="dxa" w:w="920"/>
          </w:tcPr>
          <w:p>
            <w:r>
              <w:rPr>
                <w:b/>
                <w:i w:val="0"/>
                <w:color w:val="5F5F5F"/>
                <w:sz w:val="13"/>
              </w:rPr>
              <w:t>Part used</w:t>
            </w:r>
          </w:p>
        </w:tc>
        <w:tc>
          <w:tcPr>
            <w:tcW w:type="dxa" w:w="1280"/>
          </w:tcPr>
          <w:p>
            <w:r>
              <w:rPr>
                <w:b/>
                <w:i w:val="0"/>
                <w:color w:val="5F5F5F"/>
                <w:sz w:val="13"/>
              </w:rPr>
              <w:t>Added to context</w:t>
            </w:r>
          </w:p>
        </w:tc>
      </w:tr>
      <w:tr>
        <w:tc>
          <w:tcPr>
            <w:tcW w:type="dxa" w:w="220"/>
            <w:tcBorders>
              <w:top w:val="single" w:sz="8" w:space="0" w:color="111111"/>
            </w:tcBorders>
          </w:tcPr>
          <w:p>
            <w:pPr>
              <w:spacing w:line="172" w:lineRule="exact"/>
            </w:pPr>
            <w:r>
              <w:rPr>
                <w:b/>
                <w:i w:val="0"/>
                <w:color w:val="5F5F5F"/>
                <w:sz w:val="13"/>
              </w:rPr>
              <w:t>1</w:t>
            </w:r>
          </w:p>
        </w:tc>
        <w:tc>
          <w:tcPr>
            <w:tcW w:type="dxa" w:w="1100"/>
            <w:tcBorders>
              <w:top w:val="single" w:sz="8" w:space="0" w:color="111111"/>
            </w:tcBorders>
          </w:tcPr>
          <w:p>
            <w:pPr>
              <w:spacing w:line="172" w:lineRule="exact"/>
            </w:pPr>
            <w:r>
              <w:rPr>
                <w:b/>
                <w:i w:val="0"/>
                <w:color w:val="111111"/>
                <w:sz w:val="13"/>
              </w:rPr>
              <w:t>You</w:t>
            </w:r>
          </w:p>
        </w:tc>
        <w:tc>
          <w:tcPr>
            <w:tcW w:type="dxa" w:w="2000"/>
            <w:tcBorders>
              <w:top w:val="single" w:sz="8" w:space="0" w:color="111111"/>
            </w:tcBorders>
          </w:tcPr>
          <w:p>
            <w:pPr>
              <w:spacing w:line="172" w:lineRule="exact"/>
            </w:pPr>
            <w:r>
              <w:rPr>
                <w:b w:val="0"/>
                <w:i w:val="0"/>
                <w:color w:val="111111"/>
                <w:sz w:val="13"/>
              </w:rPr>
              <w:t>Type “review my changes before I commit.”</w:t>
            </w:r>
          </w:p>
        </w:tc>
        <w:tc>
          <w:tcPr>
            <w:tcW w:type="dxa" w:w="920"/>
            <w:tcBorders>
              <w:top w:val="single" w:sz="8" w:space="0" w:color="111111"/>
            </w:tcBorders>
          </w:tcPr>
          <w:p>
            <w:pPr>
              <w:spacing w:line="172" w:lineRule="exact"/>
            </w:pPr>
          </w:p>
        </w:tc>
        <w:tc>
          <w:tcPr>
            <w:tcW w:type="dxa" w:w="1280"/>
            <w:tcBorders>
              <w:top w:val="single" w:sz="8" w:space="0" w:color="111111"/>
            </w:tcBorders>
          </w:tcPr>
          <w:p>
            <w:pPr>
              <w:spacing w:line="172" w:lineRule="exact"/>
            </w:pPr>
            <w:r>
              <w:rPr>
                <w:b w:val="0"/>
                <w:i w:val="0"/>
                <w:color w:val="5F5F5F"/>
                <w:sz w:val="13"/>
              </w:rPr>
              <w:t>Your message</w:t>
            </w:r>
          </w:p>
        </w:tc>
      </w:tr>
      <w:tr>
        <w:tc>
          <w:tcPr>
            <w:tcW w:type="dxa" w:w="220"/>
            <w:tcBorders>
              <w:top w:val="single" w:sz="2" w:space="0" w:color="BDBDBD"/>
            </w:tcBorders>
          </w:tcPr>
          <w:p>
            <w:pPr>
              <w:spacing w:line="172" w:lineRule="exact"/>
            </w:pPr>
            <w:r>
              <w:rPr>
                <w:b/>
                <w:i w:val="0"/>
                <w:color w:val="5F5F5F"/>
                <w:sz w:val="13"/>
              </w:rPr>
              <w:t>2</w:t>
            </w:r>
          </w:p>
        </w:tc>
        <w:tc>
          <w:tcPr>
            <w:tcW w:type="dxa" w:w="110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42" name="Picture 42"/>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Harness</w:t>
            </w:r>
          </w:p>
        </w:tc>
        <w:tc>
          <w:tcPr>
            <w:tcW w:type="dxa" w:w="2000"/>
            <w:tcBorders>
              <w:top w:val="single" w:sz="2" w:space="0" w:color="BDBDBD"/>
            </w:tcBorders>
          </w:tcPr>
          <w:p>
            <w:pPr>
              <w:spacing w:line="172" w:lineRule="exact"/>
            </w:pPr>
            <w:r>
              <w:rPr>
                <w:b w:val="0"/>
                <w:i w:val="0"/>
                <w:color w:val="111111"/>
                <w:sz w:val="13"/>
              </w:rPr>
              <w:t>Builds the context and calls the model.</w:t>
            </w:r>
          </w:p>
        </w:tc>
        <w:tc>
          <w:tcPr>
            <w:tcW w:type="dxa" w:w="920"/>
            <w:tcBorders>
              <w:top w:val="single" w:sz="2" w:space="0" w:color="BDBDBD"/>
            </w:tcBorders>
          </w:tcPr>
          <w:p>
            <w:pPr>
              <w:spacing w:line="172" w:lineRule="exact"/>
            </w:pPr>
          </w:p>
        </w:tc>
        <w:tc>
          <w:tcPr>
            <w:tcW w:type="dxa" w:w="1280"/>
            <w:tcBorders>
              <w:top w:val="single" w:sz="2" w:space="0" w:color="BDBDBD"/>
            </w:tcBorders>
          </w:tcPr>
          <w:p>
            <w:pPr>
              <w:spacing w:line="172" w:lineRule="exact"/>
            </w:pPr>
            <w:r>
              <w:rPr>
                <w:b w:val="0"/>
                <w:i w:val="0"/>
                <w:color w:val="5F5F5F"/>
                <w:sz w:val="13"/>
              </w:rPr>
              <w:t>System prompt, instructions file, skill and sub-agent descriptions, tool definitions</w:t>
            </w:r>
          </w:p>
        </w:tc>
      </w:tr>
      <w:tr>
        <w:tc>
          <w:tcPr>
            <w:tcW w:type="dxa" w:w="220"/>
            <w:tcBorders>
              <w:top w:val="single" w:sz="2" w:space="0" w:color="BDBDBD"/>
            </w:tcBorders>
          </w:tcPr>
          <w:p>
            <w:pPr>
              <w:spacing w:line="172" w:lineRule="exact"/>
            </w:pPr>
            <w:r>
              <w:rPr>
                <w:b/>
                <w:i w:val="0"/>
                <w:color w:val="5F5F5F"/>
                <w:sz w:val="13"/>
              </w:rPr>
              <w:t>3</w:t>
            </w:r>
          </w:p>
        </w:tc>
        <w:tc>
          <w:tcPr>
            <w:tcW w:type="dxa" w:w="110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43" name="Picture 43"/>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Model</w:t>
            </w:r>
          </w:p>
        </w:tc>
        <w:tc>
          <w:tcPr>
            <w:tcW w:type="dxa" w:w="2000"/>
            <w:tcBorders>
              <w:top w:val="single" w:sz="2" w:space="0" w:color="BDBDBD"/>
            </w:tcBorders>
          </w:tcPr>
          <w:p>
            <w:pPr>
              <w:spacing w:line="172" w:lineRule="exact"/>
            </w:pPr>
            <w:r>
              <w:rPr>
                <w:b w:val="0"/>
                <w:i w:val="0"/>
                <w:color w:val="111111"/>
                <w:sz w:val="13"/>
              </w:rPr>
              <w:t>Matches your request to the code-review-cycle description and writes a tool call to load the skill.</w:t>
            </w:r>
          </w:p>
        </w:tc>
        <w:tc>
          <w:tcPr>
            <w:tcW w:type="dxa" w:w="92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44" name="Picture 44"/>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val="0"/>
                <w:i w:val="0"/>
                <w:color w:val="111111"/>
                <w:sz w:val="13"/>
              </w:rPr>
              <w:t>Skill</w:t>
            </w:r>
          </w:p>
        </w:tc>
        <w:tc>
          <w:tcPr>
            <w:tcW w:type="dxa" w:w="1280"/>
            <w:tcBorders>
              <w:top w:val="single" w:sz="2" w:space="0" w:color="BDBDBD"/>
            </w:tcBorders>
          </w:tcPr>
          <w:p>
            <w:pPr>
              <w:spacing w:line="172" w:lineRule="exact"/>
            </w:pPr>
            <w:r>
              <w:rPr>
                <w:b w:val="0"/>
                <w:i w:val="0"/>
                <w:color w:val="5F5F5F"/>
                <w:sz w:val="13"/>
              </w:rPr>
              <w:t>The tool call</w:t>
            </w:r>
          </w:p>
        </w:tc>
      </w:tr>
      <w:tr>
        <w:tc>
          <w:tcPr>
            <w:tcW w:type="dxa" w:w="220"/>
            <w:tcBorders>
              <w:top w:val="single" w:sz="2" w:space="0" w:color="BDBDBD"/>
            </w:tcBorders>
          </w:tcPr>
          <w:p>
            <w:pPr>
              <w:spacing w:line="172" w:lineRule="exact"/>
            </w:pPr>
            <w:r>
              <w:rPr>
                <w:b/>
                <w:i w:val="0"/>
                <w:color w:val="5F5F5F"/>
                <w:sz w:val="13"/>
              </w:rPr>
              <w:t>4</w:t>
            </w:r>
          </w:p>
        </w:tc>
        <w:tc>
          <w:tcPr>
            <w:tcW w:type="dxa" w:w="110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45" name="Picture 4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Harness</w:t>
            </w:r>
          </w:p>
        </w:tc>
        <w:tc>
          <w:tcPr>
            <w:tcW w:type="dxa" w:w="2000"/>
            <w:tcBorders>
              <w:top w:val="single" w:sz="2" w:space="0" w:color="BDBDBD"/>
            </w:tcBorders>
          </w:tcPr>
          <w:p>
            <w:pPr>
              <w:spacing w:line="172" w:lineRule="exact"/>
            </w:pPr>
            <w:r>
              <w:rPr>
                <w:b w:val="0"/>
                <w:i w:val="0"/>
                <w:color w:val="111111"/>
                <w:sz w:val="13"/>
              </w:rPr>
              <w:t xml:space="preserve">Reads </w:t>
            </w:r>
            <w:r>
              <w:rPr>
                <w:rFonts w:ascii="Liberation Mono" w:hAnsi="Liberation Mono"/>
                <w:b w:val="0"/>
                <w:i w:val="0"/>
                <w:color w:val="111111"/>
                <w:sz w:val="11"/>
              </w:rPr>
              <w:t>SKILL.md</w:t>
            </w:r>
            <w:r>
              <w:rPr>
                <w:b w:val="0"/>
                <w:i w:val="0"/>
                <w:color w:val="111111"/>
                <w:sz w:val="13"/>
              </w:rPr>
              <w:t xml:space="preserve"> and calls the model again.</w:t>
            </w:r>
          </w:p>
        </w:tc>
        <w:tc>
          <w:tcPr>
            <w:tcW w:type="dxa" w:w="92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46" name="Picture 46"/>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val="0"/>
                <w:i w:val="0"/>
                <w:color w:val="111111"/>
                <w:sz w:val="13"/>
              </w:rPr>
              <w:t>Skill</w:t>
            </w:r>
          </w:p>
        </w:tc>
        <w:tc>
          <w:tcPr>
            <w:tcW w:type="dxa" w:w="1280"/>
            <w:tcBorders>
              <w:top w:val="single" w:sz="2" w:space="0" w:color="BDBDBD"/>
            </w:tcBorders>
          </w:tcPr>
          <w:p>
            <w:pPr>
              <w:spacing w:line="172" w:lineRule="exact"/>
            </w:pPr>
            <w:r>
              <w:rPr>
                <w:b w:val="0"/>
                <w:i w:val="0"/>
                <w:color w:val="5F5F5F"/>
                <w:sz w:val="13"/>
              </w:rPr>
              <w:t xml:space="preserve">The rest of </w:t>
            </w:r>
            <w:r>
              <w:rPr>
                <w:rFonts w:ascii="Liberation Mono" w:hAnsi="Liberation Mono"/>
                <w:b w:val="0"/>
                <w:i w:val="0"/>
                <w:color w:val="5F5F5F"/>
                <w:sz w:val="11"/>
              </w:rPr>
              <w:t>SKILL.md</w:t>
            </w:r>
          </w:p>
        </w:tc>
      </w:tr>
      <w:tr>
        <w:tc>
          <w:tcPr>
            <w:tcW w:type="dxa" w:w="220"/>
            <w:tcBorders>
              <w:top w:val="single" w:sz="2" w:space="0" w:color="BDBDBD"/>
            </w:tcBorders>
          </w:tcPr>
          <w:p>
            <w:pPr>
              <w:spacing w:line="172" w:lineRule="exact"/>
            </w:pPr>
            <w:r>
              <w:rPr>
                <w:b/>
                <w:i w:val="0"/>
                <w:color w:val="5F5F5F"/>
                <w:sz w:val="13"/>
              </w:rPr>
              <w:t>5</w:t>
            </w:r>
          </w:p>
        </w:tc>
        <w:tc>
          <w:tcPr>
            <w:tcW w:type="dxa" w:w="110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47" name="Picture 47"/>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Model</w:t>
            </w:r>
          </w:p>
        </w:tc>
        <w:tc>
          <w:tcPr>
            <w:tcW w:type="dxa" w:w="2000"/>
            <w:tcBorders>
              <w:top w:val="single" w:sz="2" w:space="0" w:color="BDBDBD"/>
            </w:tcBorders>
          </w:tcPr>
          <w:p>
            <w:pPr>
              <w:spacing w:line="172" w:lineRule="exact"/>
            </w:pPr>
            <w:r>
              <w:rPr>
                <w:b w:val="0"/>
                <w:i w:val="0"/>
                <w:color w:val="111111"/>
                <w:sz w:val="13"/>
              </w:rPr>
              <w:t xml:space="preserve">Writes a Bash tool call to run </w:t>
            </w:r>
            <w:r>
              <w:rPr>
                <w:rFonts w:ascii="Liberation Mono" w:hAnsi="Liberation Mono"/>
                <w:b w:val="0"/>
                <w:i w:val="0"/>
                <w:color w:val="111111"/>
                <w:sz w:val="11"/>
              </w:rPr>
              <w:t>git diff</w:t>
            </w:r>
            <w:r>
              <w:rPr>
                <w:b w:val="0"/>
                <w:i w:val="0"/>
                <w:color w:val="111111"/>
                <w:sz w:val="13"/>
              </w:rPr>
              <w:t xml:space="preserve"> and the skill’s </w:t>
            </w:r>
            <w:r>
              <w:rPr>
                <w:rFonts w:ascii="Liberation Mono" w:hAnsi="Liberation Mono"/>
                <w:b w:val="0"/>
                <w:i w:val="0"/>
                <w:color w:val="111111"/>
                <w:sz w:val="11"/>
              </w:rPr>
              <w:t>scripts/detect-linter.sh.</w:t>
            </w:r>
          </w:p>
        </w:tc>
        <w:tc>
          <w:tcPr>
            <w:tcW w:type="dxa" w:w="92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48" name="Picture 48"/>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val="0"/>
                <w:i w:val="0"/>
                <w:color w:val="111111"/>
                <w:sz w:val="13"/>
              </w:rPr>
              <w:t>Tool</w:t>
            </w:r>
          </w:p>
        </w:tc>
        <w:tc>
          <w:tcPr>
            <w:tcW w:type="dxa" w:w="1280"/>
            <w:tcBorders>
              <w:top w:val="single" w:sz="2" w:space="0" w:color="BDBDBD"/>
            </w:tcBorders>
          </w:tcPr>
          <w:p>
            <w:pPr>
              <w:spacing w:line="172" w:lineRule="exact"/>
            </w:pPr>
            <w:r>
              <w:rPr>
                <w:b w:val="0"/>
                <w:i w:val="0"/>
                <w:color w:val="5F5F5F"/>
                <w:sz w:val="13"/>
              </w:rPr>
              <w:t>The tool call</w:t>
            </w:r>
          </w:p>
        </w:tc>
      </w:tr>
      <w:tr>
        <w:tc>
          <w:tcPr>
            <w:tcW w:type="dxa" w:w="220"/>
            <w:tcBorders>
              <w:top w:val="single" w:sz="2" w:space="0" w:color="BDBDBD"/>
            </w:tcBorders>
          </w:tcPr>
          <w:p>
            <w:pPr>
              <w:spacing w:line="172" w:lineRule="exact"/>
            </w:pPr>
            <w:r>
              <w:rPr>
                <w:b/>
                <w:i w:val="0"/>
                <w:color w:val="5F5F5F"/>
                <w:sz w:val="13"/>
              </w:rPr>
              <w:t>6</w:t>
            </w:r>
          </w:p>
        </w:tc>
        <w:tc>
          <w:tcPr>
            <w:tcW w:type="dxa" w:w="110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49" name="Picture 49"/>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Harness</w:t>
            </w:r>
          </w:p>
        </w:tc>
        <w:tc>
          <w:tcPr>
            <w:tcW w:type="dxa" w:w="2000"/>
            <w:tcBorders>
              <w:top w:val="single" w:sz="2" w:space="0" w:color="BDBDBD"/>
            </w:tcBorders>
          </w:tcPr>
          <w:p>
            <w:pPr>
              <w:spacing w:line="172" w:lineRule="exact"/>
            </w:pPr>
            <w:r>
              <w:rPr>
                <w:b w:val="0"/>
                <w:i w:val="0"/>
                <w:color w:val="111111"/>
                <w:sz w:val="13"/>
              </w:rPr>
              <w:t>Checks permissions, runs both commands in the shell and calls the model again.</w:t>
            </w:r>
          </w:p>
        </w:tc>
        <w:tc>
          <w:tcPr>
            <w:tcW w:type="dxa" w:w="92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50" name="Picture 50"/>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val="0"/>
                <w:i w:val="0"/>
                <w:color w:val="111111"/>
                <w:sz w:val="13"/>
              </w:rPr>
              <w:t>Tool</w:t>
            </w:r>
          </w:p>
        </w:tc>
        <w:tc>
          <w:tcPr>
            <w:tcW w:type="dxa" w:w="1280"/>
            <w:tcBorders>
              <w:top w:val="single" w:sz="2" w:space="0" w:color="BDBDBD"/>
            </w:tcBorders>
          </w:tcPr>
          <w:p>
            <w:pPr>
              <w:spacing w:line="172" w:lineRule="exact"/>
            </w:pPr>
            <w:r>
              <w:rPr>
                <w:b w:val="0"/>
                <w:i w:val="0"/>
                <w:color w:val="5F5F5F"/>
                <w:sz w:val="13"/>
              </w:rPr>
              <w:t>The diff and the linter output</w:t>
            </w:r>
          </w:p>
        </w:tc>
      </w:tr>
      <w:tr>
        <w:tc>
          <w:tcPr>
            <w:tcW w:type="dxa" w:w="220"/>
            <w:tcBorders>
              <w:top w:val="single" w:sz="2" w:space="0" w:color="BDBDBD"/>
            </w:tcBorders>
          </w:tcPr>
          <w:p>
            <w:pPr>
              <w:spacing w:line="172" w:lineRule="exact"/>
            </w:pPr>
            <w:r>
              <w:rPr>
                <w:b/>
                <w:i w:val="0"/>
                <w:color w:val="5F5F5F"/>
                <w:sz w:val="13"/>
              </w:rPr>
              <w:t>7</w:t>
            </w:r>
          </w:p>
        </w:tc>
        <w:tc>
          <w:tcPr>
            <w:tcW w:type="dxa" w:w="110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51" name="Picture 51"/>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Model</w:t>
            </w:r>
          </w:p>
        </w:tc>
        <w:tc>
          <w:tcPr>
            <w:tcW w:type="dxa" w:w="2000"/>
            <w:tcBorders>
              <w:top w:val="single" w:sz="2" w:space="0" w:color="BDBDBD"/>
            </w:tcBorders>
          </w:tcPr>
          <w:p>
            <w:pPr>
              <w:spacing w:line="172" w:lineRule="exact"/>
            </w:pPr>
            <w:r>
              <w:rPr>
                <w:b w:val="0"/>
                <w:i w:val="0"/>
                <w:color w:val="111111"/>
                <w:sz w:val="13"/>
              </w:rPr>
              <w:t xml:space="preserve">Writes a Read tool call for the skill’s prompts file, </w:t>
            </w:r>
            <w:r>
              <w:rPr>
                <w:rFonts w:ascii="Liberation Mono" w:hAnsi="Liberation Mono"/>
                <w:b w:val="0"/>
                <w:i w:val="0"/>
                <w:color w:val="111111"/>
                <w:sz w:val="11"/>
              </w:rPr>
              <w:t>references/agent-prompts.md.</w:t>
            </w:r>
          </w:p>
        </w:tc>
        <w:tc>
          <w:tcPr>
            <w:tcW w:type="dxa" w:w="92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52" name="Picture 52"/>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val="0"/>
                <w:i w:val="0"/>
                <w:color w:val="111111"/>
                <w:sz w:val="13"/>
              </w:rPr>
              <w:t>Tool</w:t>
            </w:r>
            <w:r>
              <w:br/>
            </w:r>
            <w:r>
              <w:rPr>
                <w:position w:val="-4"/>
              </w:rPr>
              <w:drawing>
                <wp:inline xmlns:a="http://schemas.openxmlformats.org/drawingml/2006/main" xmlns:pic="http://schemas.openxmlformats.org/drawingml/2006/picture">
                  <wp:extent cx="114300" cy="114300"/>
                  <wp:docPr id="53" name="Picture 53"/>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val="0"/>
                <w:i w:val="0"/>
                <w:color w:val="111111"/>
                <w:sz w:val="13"/>
              </w:rPr>
              <w:t>Skill</w:t>
            </w:r>
          </w:p>
        </w:tc>
        <w:tc>
          <w:tcPr>
            <w:tcW w:type="dxa" w:w="1280"/>
            <w:tcBorders>
              <w:top w:val="single" w:sz="2" w:space="0" w:color="BDBDBD"/>
            </w:tcBorders>
          </w:tcPr>
          <w:p>
            <w:pPr>
              <w:spacing w:line="172" w:lineRule="exact"/>
            </w:pPr>
            <w:r>
              <w:rPr>
                <w:b w:val="0"/>
                <w:i w:val="0"/>
                <w:color w:val="5F5F5F"/>
                <w:sz w:val="13"/>
              </w:rPr>
              <w:t>The tool call, then the prompts file</w:t>
            </w:r>
          </w:p>
        </w:tc>
      </w:tr>
      <w:tr>
        <w:tc>
          <w:tcPr>
            <w:tcW w:type="dxa" w:w="220"/>
            <w:tcBorders>
              <w:top w:val="single" w:sz="2" w:space="0" w:color="BDBDBD"/>
            </w:tcBorders>
          </w:tcPr>
          <w:p>
            <w:pPr>
              <w:spacing w:line="172" w:lineRule="exact"/>
            </w:pPr>
            <w:r>
              <w:rPr>
                <w:b/>
                <w:i w:val="0"/>
                <w:color w:val="5F5F5F"/>
                <w:sz w:val="13"/>
              </w:rPr>
              <w:t>8</w:t>
            </w:r>
          </w:p>
        </w:tc>
        <w:tc>
          <w:tcPr>
            <w:tcW w:type="dxa" w:w="110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54" name="Picture 54"/>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Model</w:t>
            </w:r>
          </w:p>
        </w:tc>
        <w:tc>
          <w:tcPr>
            <w:tcW w:type="dxa" w:w="2000"/>
            <w:tcBorders>
              <w:top w:val="single" w:sz="2" w:space="0" w:color="BDBDBD"/>
            </w:tcBorders>
          </w:tcPr>
          <w:p>
            <w:pPr>
              <w:spacing w:line="172" w:lineRule="exact"/>
            </w:pPr>
            <w:r>
              <w:rPr>
                <w:b w:val="0"/>
                <w:i w:val="0"/>
                <w:color w:val="111111"/>
                <w:sz w:val="13"/>
              </w:rPr>
              <w:t>Writes tool calls to start three review sub-agents, one prompt each.</w:t>
            </w:r>
          </w:p>
        </w:tc>
        <w:tc>
          <w:tcPr>
            <w:tcW w:type="dxa" w:w="92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55" name="Picture 55"/>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14300" cy="114300"/>
                          </a:xfrm>
                          <a:prstGeom prst="rect"/>
                        </pic:spPr>
                      </pic:pic>
                    </a:graphicData>
                  </a:graphic>
                </wp:inline>
              </w:drawing>
            </w:r>
            <w:r>
              <w:rPr>
                <w:b w:val="0"/>
                <w:i w:val="0"/>
                <w:color w:val="111111"/>
                <w:sz w:val="12"/>
              </w:rPr>
              <w:t xml:space="preserve"> </w:t>
            </w:r>
            <w:r>
              <w:rPr>
                <w:b w:val="0"/>
                <w:i w:val="0"/>
                <w:color w:val="111111"/>
                <w:sz w:val="13"/>
              </w:rPr>
              <w:t>Sub-agent</w:t>
            </w:r>
          </w:p>
        </w:tc>
        <w:tc>
          <w:tcPr>
            <w:tcW w:type="dxa" w:w="1280"/>
            <w:tcBorders>
              <w:top w:val="single" w:sz="2" w:space="0" w:color="BDBDBD"/>
            </w:tcBorders>
          </w:tcPr>
          <w:p>
            <w:pPr>
              <w:spacing w:line="172" w:lineRule="exact"/>
            </w:pPr>
            <w:r>
              <w:rPr>
                <w:b w:val="0"/>
                <w:i w:val="0"/>
                <w:color w:val="5F5F5F"/>
                <w:sz w:val="13"/>
              </w:rPr>
              <w:t>The tool calls</w:t>
            </w:r>
          </w:p>
        </w:tc>
      </w:tr>
      <w:tr>
        <w:tc>
          <w:tcPr>
            <w:tcW w:type="dxa" w:w="220"/>
            <w:tcBorders>
              <w:top w:val="single" w:sz="2" w:space="0" w:color="BDBDBD"/>
            </w:tcBorders>
          </w:tcPr>
          <w:p>
            <w:pPr>
              <w:spacing w:line="172" w:lineRule="exact"/>
            </w:pPr>
            <w:r>
              <w:rPr>
                <w:b/>
                <w:i w:val="0"/>
                <w:color w:val="5F5F5F"/>
                <w:sz w:val="13"/>
              </w:rPr>
              <w:t>9</w:t>
            </w:r>
          </w:p>
        </w:tc>
        <w:tc>
          <w:tcPr>
            <w:tcW w:type="dxa" w:w="110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56" name="Picture 56"/>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Sub-agents</w:t>
            </w:r>
          </w:p>
        </w:tc>
        <w:tc>
          <w:tcPr>
            <w:tcW w:type="dxa" w:w="2000"/>
            <w:tcBorders>
              <w:top w:val="single" w:sz="2" w:space="0" w:color="BDBDBD"/>
            </w:tcBorders>
          </w:tcPr>
          <w:p>
            <w:pPr>
              <w:spacing w:line="172" w:lineRule="exact"/>
            </w:pPr>
            <w:r>
              <w:rPr>
                <w:b w:val="0"/>
                <w:i w:val="0"/>
                <w:color w:val="111111"/>
                <w:sz w:val="13"/>
              </w:rPr>
              <w:t>Each sub-agent reviews the diff in its own context window and returns findings.</w:t>
            </w:r>
          </w:p>
        </w:tc>
        <w:tc>
          <w:tcPr>
            <w:tcW w:type="dxa" w:w="92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57" name="Picture 57"/>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14300" cy="114300"/>
                          </a:xfrm>
                          <a:prstGeom prst="rect"/>
                        </pic:spPr>
                      </pic:pic>
                    </a:graphicData>
                  </a:graphic>
                </wp:inline>
              </w:drawing>
            </w:r>
            <w:r>
              <w:rPr>
                <w:b w:val="0"/>
                <w:i w:val="0"/>
                <w:color w:val="111111"/>
                <w:sz w:val="12"/>
              </w:rPr>
              <w:t xml:space="preserve"> </w:t>
            </w:r>
            <w:r>
              <w:rPr>
                <w:b w:val="0"/>
                <w:i w:val="0"/>
                <w:color w:val="111111"/>
                <w:sz w:val="13"/>
              </w:rPr>
              <w:t>Sub-agent</w:t>
            </w:r>
          </w:p>
        </w:tc>
        <w:tc>
          <w:tcPr>
            <w:tcW w:type="dxa" w:w="1280"/>
            <w:tcBorders>
              <w:top w:val="single" w:sz="2" w:space="0" w:color="BDBDBD"/>
            </w:tcBorders>
          </w:tcPr>
          <w:p>
            <w:pPr>
              <w:spacing w:line="172" w:lineRule="exact"/>
            </w:pPr>
            <w:r>
              <w:rPr>
                <w:b w:val="0"/>
                <w:i w:val="0"/>
                <w:color w:val="5F5F5F"/>
                <w:sz w:val="13"/>
              </w:rPr>
              <w:t>Three summaries of findings</w:t>
            </w:r>
          </w:p>
        </w:tc>
      </w:tr>
      <w:tr>
        <w:tc>
          <w:tcPr>
            <w:tcW w:type="dxa" w:w="220"/>
            <w:tcBorders>
              <w:top w:val="single" w:sz="2" w:space="0" w:color="BDBDBD"/>
            </w:tcBorders>
          </w:tcPr>
          <w:p>
            <w:pPr>
              <w:spacing w:line="172" w:lineRule="exact"/>
            </w:pPr>
            <w:r>
              <w:rPr>
                <w:b/>
                <w:i w:val="0"/>
                <w:color w:val="5F5F5F"/>
                <w:sz w:val="13"/>
              </w:rPr>
              <w:t>10</w:t>
            </w:r>
          </w:p>
        </w:tc>
        <w:tc>
          <w:tcPr>
            <w:tcW w:type="dxa" w:w="110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58" name="Picture 58"/>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Model</w:t>
            </w:r>
          </w:p>
        </w:tc>
        <w:tc>
          <w:tcPr>
            <w:tcW w:type="dxa" w:w="2000"/>
            <w:tcBorders>
              <w:top w:val="single" w:sz="2" w:space="0" w:color="BDBDBD"/>
            </w:tcBorders>
          </w:tcPr>
          <w:p>
            <w:pPr>
              <w:spacing w:line="172" w:lineRule="exact"/>
            </w:pPr>
            <w:r>
              <w:rPr>
                <w:b w:val="0"/>
                <w:i w:val="0"/>
                <w:color w:val="111111"/>
                <w:sz w:val="13"/>
              </w:rPr>
              <w:t>Writes the combined review with no tool call, so the loop ends.</w:t>
            </w:r>
          </w:p>
        </w:tc>
        <w:tc>
          <w:tcPr>
            <w:tcW w:type="dxa" w:w="920"/>
            <w:tcBorders>
              <w:top w:val="single" w:sz="2" w:space="0" w:color="BDBDBD"/>
            </w:tcBorders>
          </w:tcPr>
          <w:p>
            <w:pPr>
              <w:spacing w:line="172" w:lineRule="exact"/>
            </w:pPr>
          </w:p>
        </w:tc>
        <w:tc>
          <w:tcPr>
            <w:tcW w:type="dxa" w:w="1280"/>
            <w:tcBorders>
              <w:top w:val="single" w:sz="2" w:space="0" w:color="BDBDBD"/>
            </w:tcBorders>
          </w:tcPr>
          <w:p>
            <w:pPr>
              <w:spacing w:line="172" w:lineRule="exact"/>
            </w:pPr>
            <w:r>
              <w:rPr>
                <w:b w:val="0"/>
                <w:i w:val="0"/>
                <w:color w:val="5F5F5F"/>
                <w:sz w:val="13"/>
              </w:rPr>
              <w:t>The review</w:t>
            </w:r>
          </w:p>
        </w:tc>
      </w:tr>
    </w:tbl>
    <w:p>
      <w:pPr>
        <w:spacing w:before="0" w:after="40" w:line="55" w:lineRule="exact"/>
      </w:pPr>
    </w:p>
    <w:p>
      <w:pPr>
        <w:spacing w:before="0" w:after="80" w:line="192" w:lineRule="exact"/>
      </w:pPr>
      <w:r>
        <w:rPr>
          <w:b w:val="0"/>
          <w:i w:val="0"/>
          <w:color w:val="111111"/>
          <w:sz w:val="14"/>
        </w:rPr>
        <w:t>Steps 3, 5, 7 and 8 are tool calls. The main agent calls the model five times, and each review sub-agent makes its own calls on top of that. Every call sends the whole context again, so the context grows at each step. The sub-agents’ own work stays in their context windows, and only their summaries reach the main agent.</w:t>
      </w:r>
    </w:p>
    <w:p>
      <w:r>
        <w:br w:type="page"/>
      </w:r>
    </w:p>
    <w:p>
      <w:pPr>
        <w:pStyle w:val="Heading1"/>
        <w:keepNext/>
        <w:spacing w:before="0" w:after="160" w:line="381" w:lineRule="exact"/>
      </w:pPr>
      <w:r>
        <w:rPr>
          <w:b/>
          <w:i w:val="0"/>
          <w:color w:val="111111"/>
          <w:sz w:val="34"/>
        </w:rPr>
        <w:t>Side by side</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240"/>
        <w:gridCol w:w="1427"/>
        <w:gridCol w:w="1427"/>
        <w:gridCol w:w="1427"/>
      </w:tblGrid>
      <w:tr>
        <w:tc>
          <w:tcPr>
            <w:tcW w:type="dxa" w:w="1240"/>
          </w:tcPr>
          <w:p/>
        </w:tc>
        <w:tc>
          <w:tcPr>
            <w:tcW w:type="dxa" w:w="1427"/>
          </w:tcPr>
          <w:p>
            <w:r>
              <w:rPr>
                <w:b/>
                <w:i w:val="0"/>
                <w:color w:val="5F5F5F"/>
                <w:sz w:val="13"/>
              </w:rPr>
              <w:t>Started by</w:t>
            </w:r>
          </w:p>
        </w:tc>
        <w:tc>
          <w:tcPr>
            <w:tcW w:type="dxa" w:w="1427"/>
          </w:tcPr>
          <w:p>
            <w:r>
              <w:rPr>
                <w:b/>
                <w:i w:val="0"/>
                <w:color w:val="5F5F5F"/>
                <w:sz w:val="13"/>
              </w:rPr>
              <w:t>Lasts</w:t>
            </w:r>
          </w:p>
        </w:tc>
        <w:tc>
          <w:tcPr>
            <w:tcW w:type="dxa" w:w="1427"/>
          </w:tcPr>
          <w:p>
            <w:r>
              <w:rPr>
                <w:b/>
                <w:i w:val="0"/>
                <w:color w:val="5F5F5F"/>
                <w:sz w:val="13"/>
              </w:rPr>
              <w:t>Runs on</w:t>
            </w:r>
          </w:p>
        </w:tc>
      </w:tr>
      <w:tr>
        <w:tc>
          <w:tcPr>
            <w:tcW w:type="dxa" w:w="124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59" name="Picture 59"/>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Model</w:t>
            </w:r>
          </w:p>
        </w:tc>
        <w:tc>
          <w:tcPr>
            <w:tcW w:type="dxa" w:w="1427"/>
            <w:tcBorders>
              <w:top w:val="single" w:sz="8" w:space="0" w:color="111111"/>
            </w:tcBorders>
          </w:tcPr>
          <w:p>
            <w:pPr>
              <w:spacing w:line="172" w:lineRule="exact"/>
            </w:pPr>
            <w:r>
              <w:rPr>
                <w:b w:val="0"/>
                <w:i w:val="0"/>
                <w:color w:val="111111"/>
                <w:sz w:val="13"/>
              </w:rPr>
              <w:t>The harness</w:t>
            </w:r>
          </w:p>
        </w:tc>
        <w:tc>
          <w:tcPr>
            <w:tcW w:type="dxa" w:w="1427"/>
            <w:tcBorders>
              <w:top w:val="single" w:sz="8" w:space="0" w:color="111111"/>
            </w:tcBorders>
          </w:tcPr>
          <w:p>
            <w:pPr>
              <w:spacing w:line="172" w:lineRule="exact"/>
            </w:pPr>
            <w:r>
              <w:rPr>
                <w:b w:val="0"/>
                <w:i w:val="0"/>
                <w:color w:val="111111"/>
                <w:sz w:val="13"/>
              </w:rPr>
              <w:t>One call</w:t>
            </w:r>
          </w:p>
        </w:tc>
        <w:tc>
          <w:tcPr>
            <w:tcW w:type="dxa" w:w="1427"/>
            <w:tcBorders>
              <w:top w:val="single" w:sz="8" w:space="0" w:color="111111"/>
            </w:tcBorders>
          </w:tcPr>
          <w:p>
            <w:pPr>
              <w:spacing w:line="172" w:lineRule="exact"/>
            </w:pPr>
            <w:r>
              <w:rPr>
                <w:b w:val="0"/>
                <w:i w:val="0"/>
                <w:color w:val="111111"/>
                <w:sz w:val="13"/>
              </w:rPr>
              <w:t>The provider’s servers</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60" name="Picture 60"/>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Harness</w:t>
            </w:r>
          </w:p>
        </w:tc>
        <w:tc>
          <w:tcPr>
            <w:tcW w:type="dxa" w:w="1427"/>
            <w:tcBorders>
              <w:top w:val="single" w:sz="2" w:space="0" w:color="BDBDBD"/>
            </w:tcBorders>
          </w:tcPr>
          <w:p>
            <w:pPr>
              <w:spacing w:line="172" w:lineRule="exact"/>
            </w:pPr>
            <w:r>
              <w:rPr>
                <w:b w:val="0"/>
                <w:i w:val="0"/>
                <w:color w:val="111111"/>
                <w:sz w:val="13"/>
              </w:rPr>
              <w:t>You</w:t>
            </w:r>
          </w:p>
        </w:tc>
        <w:tc>
          <w:tcPr>
            <w:tcW w:type="dxa" w:w="1427"/>
            <w:tcBorders>
              <w:top w:val="single" w:sz="2" w:space="0" w:color="BDBDBD"/>
            </w:tcBorders>
          </w:tcPr>
          <w:p>
            <w:pPr>
              <w:spacing w:line="172" w:lineRule="exact"/>
            </w:pPr>
            <w:r>
              <w:rPr>
                <w:b w:val="0"/>
                <w:i w:val="0"/>
                <w:color w:val="111111"/>
                <w:sz w:val="13"/>
              </w:rPr>
              <w:t>One session</w:t>
            </w:r>
          </w:p>
        </w:tc>
        <w:tc>
          <w:tcPr>
            <w:tcW w:type="dxa" w:w="1427"/>
            <w:tcBorders>
              <w:top w:val="single" w:sz="2" w:space="0" w:color="BDBDBD"/>
            </w:tcBorders>
          </w:tcPr>
          <w:p>
            <w:pPr>
              <w:spacing w:line="172" w:lineRule="exact"/>
            </w:pPr>
            <w:r>
              <w:rPr>
                <w:b w:val="0"/>
                <w:i w:val="0"/>
                <w:color w:val="111111"/>
                <w:sz w:val="13"/>
              </w:rPr>
              <w:t>Your machine, a sandbox or CI</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61" name="Picture 61"/>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Sub-agent</w:t>
            </w:r>
          </w:p>
        </w:tc>
        <w:tc>
          <w:tcPr>
            <w:tcW w:type="dxa" w:w="1427"/>
            <w:tcBorders>
              <w:top w:val="single" w:sz="2" w:space="0" w:color="BDBDBD"/>
            </w:tcBorders>
          </w:tcPr>
          <w:p>
            <w:pPr>
              <w:spacing w:line="172" w:lineRule="exact"/>
            </w:pPr>
            <w:r>
              <w:rPr>
                <w:b w:val="0"/>
                <w:i w:val="0"/>
                <w:color w:val="111111"/>
                <w:sz w:val="13"/>
              </w:rPr>
              <w:t>The main agent, or you</w:t>
            </w:r>
          </w:p>
        </w:tc>
        <w:tc>
          <w:tcPr>
            <w:tcW w:type="dxa" w:w="1427"/>
            <w:tcBorders>
              <w:top w:val="single" w:sz="2" w:space="0" w:color="BDBDBD"/>
            </w:tcBorders>
          </w:tcPr>
          <w:p>
            <w:pPr>
              <w:spacing w:line="172" w:lineRule="exact"/>
            </w:pPr>
            <w:r>
              <w:rPr>
                <w:b w:val="0"/>
                <w:i w:val="0"/>
                <w:color w:val="111111"/>
                <w:sz w:val="13"/>
              </w:rPr>
              <w:t>One task</w:t>
            </w:r>
          </w:p>
        </w:tc>
        <w:tc>
          <w:tcPr>
            <w:tcW w:type="dxa" w:w="1427"/>
            <w:tcBorders>
              <w:top w:val="single" w:sz="2" w:space="0" w:color="BDBDBD"/>
            </w:tcBorders>
          </w:tcPr>
          <w:p>
            <w:pPr>
              <w:spacing w:line="172" w:lineRule="exact"/>
            </w:pPr>
            <w:r>
              <w:rPr>
                <w:b w:val="0"/>
                <w:i w:val="0"/>
                <w:color w:val="111111"/>
                <w:sz w:val="13"/>
              </w:rPr>
              <w:t>Inside the harness</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62" name="Picture 62"/>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Skill</w:t>
            </w:r>
          </w:p>
        </w:tc>
        <w:tc>
          <w:tcPr>
            <w:tcW w:type="dxa" w:w="1427"/>
            <w:tcBorders>
              <w:top w:val="single" w:sz="2" w:space="0" w:color="BDBDBD"/>
            </w:tcBorders>
          </w:tcPr>
          <w:p>
            <w:pPr>
              <w:spacing w:line="172" w:lineRule="exact"/>
            </w:pPr>
            <w:r>
              <w:rPr>
                <w:b w:val="0"/>
                <w:i w:val="0"/>
                <w:color w:val="111111"/>
                <w:sz w:val="13"/>
              </w:rPr>
              <w:t>The model or you</w:t>
            </w:r>
          </w:p>
        </w:tc>
        <w:tc>
          <w:tcPr>
            <w:tcW w:type="dxa" w:w="1427"/>
            <w:tcBorders>
              <w:top w:val="single" w:sz="2" w:space="0" w:color="BDBDBD"/>
            </w:tcBorders>
          </w:tcPr>
          <w:p>
            <w:pPr>
              <w:spacing w:line="172" w:lineRule="exact"/>
            </w:pPr>
            <w:r>
              <w:rPr>
                <w:b w:val="0"/>
                <w:i w:val="0"/>
                <w:color w:val="111111"/>
                <w:sz w:val="13"/>
              </w:rPr>
              <w:t>The rest of the session</w:t>
            </w:r>
          </w:p>
        </w:tc>
        <w:tc>
          <w:tcPr>
            <w:tcW w:type="dxa" w:w="1427"/>
            <w:tcBorders>
              <w:top w:val="single" w:sz="2" w:space="0" w:color="BDBDBD"/>
            </w:tcBorders>
          </w:tcPr>
          <w:p>
            <w:pPr>
              <w:spacing w:line="172" w:lineRule="exact"/>
            </w:pPr>
            <w:r>
              <w:rPr>
                <w:b w:val="0"/>
                <w:i w:val="0"/>
                <w:color w:val="111111"/>
                <w:sz w:val="13"/>
              </w:rPr>
              <w:t>In the model’s context</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63" name="Picture 63"/>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Tool</w:t>
            </w:r>
          </w:p>
        </w:tc>
        <w:tc>
          <w:tcPr>
            <w:tcW w:type="dxa" w:w="1427"/>
            <w:tcBorders>
              <w:top w:val="single" w:sz="2" w:space="0" w:color="BDBDBD"/>
            </w:tcBorders>
          </w:tcPr>
          <w:p>
            <w:pPr>
              <w:spacing w:line="172" w:lineRule="exact"/>
            </w:pPr>
            <w:r>
              <w:rPr>
                <w:b w:val="0"/>
                <w:i w:val="0"/>
                <w:color w:val="111111"/>
                <w:sz w:val="13"/>
              </w:rPr>
              <w:t>The model asks, the harness runs</w:t>
            </w:r>
          </w:p>
        </w:tc>
        <w:tc>
          <w:tcPr>
            <w:tcW w:type="dxa" w:w="1427"/>
            <w:tcBorders>
              <w:top w:val="single" w:sz="2" w:space="0" w:color="BDBDBD"/>
            </w:tcBorders>
          </w:tcPr>
          <w:p>
            <w:pPr>
              <w:spacing w:line="172" w:lineRule="exact"/>
            </w:pPr>
            <w:r>
              <w:rPr>
                <w:b w:val="0"/>
                <w:i w:val="0"/>
                <w:color w:val="111111"/>
                <w:sz w:val="13"/>
              </w:rPr>
              <w:t>One call</w:t>
            </w:r>
          </w:p>
        </w:tc>
        <w:tc>
          <w:tcPr>
            <w:tcW w:type="dxa" w:w="1427"/>
            <w:tcBorders>
              <w:top w:val="single" w:sz="2" w:space="0" w:color="BDBDBD"/>
            </w:tcBorders>
          </w:tcPr>
          <w:p>
            <w:pPr>
              <w:spacing w:line="172" w:lineRule="exact"/>
            </w:pPr>
            <w:r>
              <w:rPr>
                <w:b w:val="0"/>
                <w:i w:val="0"/>
                <w:color w:val="111111"/>
                <w:sz w:val="13"/>
              </w:rPr>
              <w:t>The harness, an MCP server or the shell</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64" name="Picture 64"/>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MCP server</w:t>
            </w:r>
          </w:p>
        </w:tc>
        <w:tc>
          <w:tcPr>
            <w:tcW w:type="dxa" w:w="1427"/>
            <w:tcBorders>
              <w:top w:val="single" w:sz="2" w:space="0" w:color="BDBDBD"/>
            </w:tcBorders>
          </w:tcPr>
          <w:p>
            <w:pPr>
              <w:spacing w:line="172" w:lineRule="exact"/>
            </w:pPr>
            <w:r>
              <w:rPr>
                <w:b w:val="0"/>
                <w:i w:val="0"/>
                <w:color w:val="111111"/>
                <w:sz w:val="13"/>
              </w:rPr>
              <w:t>The harness, at startup</w:t>
            </w:r>
          </w:p>
        </w:tc>
        <w:tc>
          <w:tcPr>
            <w:tcW w:type="dxa" w:w="1427"/>
            <w:tcBorders>
              <w:top w:val="single" w:sz="2" w:space="0" w:color="BDBDBD"/>
            </w:tcBorders>
          </w:tcPr>
          <w:p>
            <w:pPr>
              <w:spacing w:line="172" w:lineRule="exact"/>
            </w:pPr>
            <w:r>
              <w:rPr>
                <w:b w:val="0"/>
                <w:i w:val="0"/>
                <w:color w:val="111111"/>
                <w:sz w:val="13"/>
              </w:rPr>
              <w:t>The session, or always on</w:t>
            </w:r>
          </w:p>
        </w:tc>
        <w:tc>
          <w:tcPr>
            <w:tcW w:type="dxa" w:w="1427"/>
            <w:tcBorders>
              <w:top w:val="single" w:sz="2" w:space="0" w:color="BDBDBD"/>
            </w:tcBorders>
          </w:tcPr>
          <w:p>
            <w:pPr>
              <w:spacing w:line="172" w:lineRule="exact"/>
            </w:pPr>
            <w:r>
              <w:rPr>
                <w:b w:val="0"/>
                <w:i w:val="0"/>
                <w:color w:val="111111"/>
                <w:sz w:val="13"/>
              </w:rPr>
              <w:t>A local process or a URL</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240"/>
        <w:gridCol w:w="2140"/>
        <w:gridCol w:w="2140"/>
      </w:tblGrid>
      <w:tr>
        <w:tc>
          <w:tcPr>
            <w:tcW w:type="dxa" w:w="1240"/>
          </w:tcPr>
          <w:p/>
        </w:tc>
        <w:tc>
          <w:tcPr>
            <w:tcW w:type="dxa" w:w="2140"/>
          </w:tcPr>
          <w:p>
            <w:r>
              <w:rPr>
                <w:b/>
                <w:i w:val="0"/>
                <w:color w:val="5F5F5F"/>
                <w:sz w:val="13"/>
              </w:rPr>
              <w:t>In context</w:t>
            </w:r>
          </w:p>
        </w:tc>
        <w:tc>
          <w:tcPr>
            <w:tcW w:type="dxa" w:w="2140"/>
          </w:tcPr>
          <w:p>
            <w:r>
              <w:rPr>
                <w:b/>
                <w:i w:val="0"/>
                <w:color w:val="5F5F5F"/>
                <w:sz w:val="13"/>
              </w:rPr>
              <w:t>Defined in</w:t>
            </w:r>
          </w:p>
        </w:tc>
      </w:tr>
      <w:tr>
        <w:tc>
          <w:tcPr>
            <w:tcW w:type="dxa" w:w="124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65" name="Picture 6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Model</w:t>
            </w:r>
          </w:p>
        </w:tc>
        <w:tc>
          <w:tcPr>
            <w:tcW w:type="dxa" w:w="2140"/>
            <w:tcBorders>
              <w:top w:val="single" w:sz="8" w:space="0" w:color="111111"/>
            </w:tcBorders>
          </w:tcPr>
          <w:p>
            <w:pPr>
              <w:spacing w:line="172" w:lineRule="exact"/>
            </w:pPr>
            <w:r>
              <w:rPr>
                <w:b w:val="0"/>
                <w:i w:val="0"/>
                <w:color w:val="111111"/>
                <w:sz w:val="13"/>
              </w:rPr>
              <w:t>Reads the context</w:t>
            </w:r>
          </w:p>
        </w:tc>
        <w:tc>
          <w:tcPr>
            <w:tcW w:type="dxa" w:w="2140"/>
            <w:tcBorders>
              <w:top w:val="single" w:sz="8" w:space="0" w:color="111111"/>
            </w:tcBorders>
          </w:tcPr>
          <w:p>
            <w:pPr>
              <w:spacing w:line="172" w:lineRule="exact"/>
            </w:pPr>
            <w:r>
              <w:rPr>
                <w:b w:val="0"/>
                <w:i w:val="0"/>
                <w:color w:val="111111"/>
                <w:sz w:val="13"/>
              </w:rPr>
              <w:t>A setting in the harness</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66" name="Picture 66"/>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Harness</w:t>
            </w:r>
          </w:p>
        </w:tc>
        <w:tc>
          <w:tcPr>
            <w:tcW w:type="dxa" w:w="2140"/>
            <w:tcBorders>
              <w:top w:val="single" w:sz="2" w:space="0" w:color="BDBDBD"/>
            </w:tcBorders>
          </w:tcPr>
          <w:p>
            <w:pPr>
              <w:spacing w:line="172" w:lineRule="exact"/>
            </w:pPr>
            <w:r>
              <w:rPr>
                <w:b w:val="0"/>
                <w:i w:val="0"/>
                <w:color w:val="111111"/>
                <w:sz w:val="13"/>
              </w:rPr>
              <w:t>Writes the context</w:t>
            </w:r>
          </w:p>
        </w:tc>
        <w:tc>
          <w:tcPr>
            <w:tcW w:type="dxa" w:w="2140"/>
            <w:tcBorders>
              <w:top w:val="single" w:sz="2" w:space="0" w:color="BDBDBD"/>
            </w:tcBorders>
          </w:tcPr>
          <w:p>
            <w:pPr>
              <w:spacing w:line="172" w:lineRule="exact"/>
            </w:pPr>
            <w:r>
              <w:rPr>
                <w:b w:val="0"/>
                <w:i w:val="0"/>
                <w:color w:val="111111"/>
                <w:sz w:val="13"/>
              </w:rPr>
              <w:t>The installed program and its settings</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67" name="Picture 67"/>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Sub-agent</w:t>
            </w:r>
          </w:p>
        </w:tc>
        <w:tc>
          <w:tcPr>
            <w:tcW w:type="dxa" w:w="2140"/>
            <w:tcBorders>
              <w:top w:val="single" w:sz="2" w:space="0" w:color="BDBDBD"/>
            </w:tcBorders>
          </w:tcPr>
          <w:p>
            <w:pPr>
              <w:spacing w:line="172" w:lineRule="exact"/>
            </w:pPr>
            <w:r>
              <w:rPr>
                <w:b w:val="0"/>
                <w:i w:val="0"/>
                <w:color w:val="111111"/>
                <w:sz w:val="13"/>
              </w:rPr>
              <w:t>Description in the main agent, body in its own context</w:t>
            </w:r>
          </w:p>
        </w:tc>
        <w:tc>
          <w:tcPr>
            <w:tcW w:type="dxa" w:w="2140"/>
            <w:tcBorders>
              <w:top w:val="single" w:sz="2" w:space="0" w:color="BDBDBD"/>
            </w:tcBorders>
          </w:tcPr>
          <w:p>
            <w:pPr>
              <w:spacing w:line="172" w:lineRule="exact"/>
            </w:pPr>
            <w:r>
              <w:rPr>
                <w:b w:val="0"/>
                <w:i w:val="0"/>
                <w:color w:val="111111"/>
                <w:sz w:val="13"/>
              </w:rPr>
              <w:t>An agent definition file</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68" name="Picture 6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Skill</w:t>
            </w:r>
          </w:p>
        </w:tc>
        <w:tc>
          <w:tcPr>
            <w:tcW w:type="dxa" w:w="2140"/>
            <w:tcBorders>
              <w:top w:val="single" w:sz="2" w:space="0" w:color="BDBDBD"/>
            </w:tcBorders>
          </w:tcPr>
          <w:p>
            <w:pPr>
              <w:spacing w:line="172" w:lineRule="exact"/>
            </w:pPr>
            <w:r>
              <w:rPr>
                <w:b w:val="0"/>
                <w:i w:val="0"/>
                <w:color w:val="111111"/>
                <w:sz w:val="13"/>
              </w:rPr>
              <w:t>Description always, the rest when used</w:t>
            </w:r>
          </w:p>
        </w:tc>
        <w:tc>
          <w:tcPr>
            <w:tcW w:type="dxa" w:w="2140"/>
            <w:tcBorders>
              <w:top w:val="single" w:sz="2" w:space="0" w:color="BDBDBD"/>
            </w:tcBorders>
          </w:tcPr>
          <w:p>
            <w:pPr>
              <w:spacing w:line="172" w:lineRule="exact"/>
            </w:pPr>
            <w:r>
              <w:rPr>
                <w:b w:val="0"/>
                <w:i w:val="0"/>
                <w:color w:val="111111"/>
                <w:sz w:val="13"/>
              </w:rPr>
              <w:t xml:space="preserve">A folder with </w:t>
            </w:r>
            <w:r>
              <w:rPr>
                <w:rFonts w:ascii="Liberation Mono" w:hAnsi="Liberation Mono"/>
                <w:b w:val="0"/>
                <w:i w:val="0"/>
                <w:color w:val="111111"/>
                <w:sz w:val="11"/>
              </w:rPr>
              <w:t>SKILL.md</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69" name="Picture 69"/>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Tool</w:t>
            </w:r>
          </w:p>
        </w:tc>
        <w:tc>
          <w:tcPr>
            <w:tcW w:type="dxa" w:w="2140"/>
            <w:tcBorders>
              <w:top w:val="single" w:sz="2" w:space="0" w:color="BDBDBD"/>
            </w:tcBorders>
          </w:tcPr>
          <w:p>
            <w:pPr>
              <w:spacing w:line="172" w:lineRule="exact"/>
            </w:pPr>
            <w:r>
              <w:rPr>
                <w:b w:val="0"/>
                <w:i w:val="0"/>
                <w:color w:val="111111"/>
                <w:sz w:val="13"/>
              </w:rPr>
              <w:t>Definitions, calls and results</w:t>
            </w:r>
          </w:p>
        </w:tc>
        <w:tc>
          <w:tcPr>
            <w:tcW w:type="dxa" w:w="2140"/>
            <w:tcBorders>
              <w:top w:val="single" w:sz="2" w:space="0" w:color="BDBDBD"/>
            </w:tcBorders>
          </w:tcPr>
          <w:p>
            <w:pPr>
              <w:spacing w:line="172" w:lineRule="exact"/>
            </w:pPr>
            <w:r>
              <w:rPr>
                <w:b w:val="0"/>
                <w:i w:val="0"/>
                <w:color w:val="111111"/>
                <w:sz w:val="13"/>
              </w:rPr>
              <w:t>The harness, an MCP server or a script file</w:t>
            </w:r>
          </w:p>
        </w:tc>
      </w:tr>
      <w:tr>
        <w:tc>
          <w:tcPr>
            <w:tcW w:type="dxa" w:w="1240"/>
            <w:tcBorders>
              <w:top w:val="single" w:sz="2" w:space="0" w:color="BDBDBD"/>
            </w:tcBorders>
          </w:tcPr>
          <w:p>
            <w:pPr>
              <w:spacing w:line="172" w:lineRule="atLeast"/>
            </w:pPr>
            <w:r>
              <w:rPr>
                <w:position w:val="-4"/>
              </w:rPr>
              <w:drawing>
                <wp:inline xmlns:a="http://schemas.openxmlformats.org/drawingml/2006/main" xmlns:pic="http://schemas.openxmlformats.org/drawingml/2006/picture">
                  <wp:extent cx="114300" cy="114300"/>
                  <wp:docPr id="70" name="Picture 70"/>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MCP server</w:t>
            </w:r>
          </w:p>
        </w:tc>
        <w:tc>
          <w:tcPr>
            <w:tcW w:type="dxa" w:w="2140"/>
            <w:tcBorders>
              <w:top w:val="single" w:sz="2" w:space="0" w:color="BDBDBD"/>
            </w:tcBorders>
          </w:tcPr>
          <w:p>
            <w:pPr>
              <w:spacing w:line="172" w:lineRule="exact"/>
            </w:pPr>
            <w:r>
              <w:rPr>
                <w:b w:val="0"/>
                <w:i w:val="0"/>
                <w:color w:val="111111"/>
                <w:sz w:val="13"/>
              </w:rPr>
              <w:t>Definitions, calls and results</w:t>
            </w:r>
          </w:p>
        </w:tc>
        <w:tc>
          <w:tcPr>
            <w:tcW w:type="dxa" w:w="2140"/>
            <w:tcBorders>
              <w:top w:val="single" w:sz="2" w:space="0" w:color="BDBDBD"/>
            </w:tcBorders>
          </w:tcPr>
          <w:p>
            <w:pPr>
              <w:spacing w:line="172" w:lineRule="exact"/>
            </w:pPr>
            <w:r>
              <w:rPr>
                <w:b w:val="0"/>
                <w:i w:val="0"/>
                <w:color w:val="111111"/>
                <w:sz w:val="13"/>
              </w:rPr>
              <w:t>An entry in the MCP settings</w:t>
            </w:r>
          </w:p>
        </w:tc>
      </w:tr>
    </w:tbl>
    <w:p>
      <w:pPr>
        <w:spacing w:before="0" w:after="40" w:line="55" w:lineRule="exact"/>
      </w:pPr>
    </w:p>
    <w:p>
      <w:pPr>
        <w:spacing w:before="0" w:after="80" w:line="208" w:lineRule="exact"/>
      </w:pPr>
      <w:r>
        <w:rPr>
          <w:b w:val="0"/>
          <w:i w:val="0"/>
          <w:color w:val="111111"/>
          <w:sz w:val="15"/>
        </w:rPr>
        <w:t>Agent definitions, skills, instructions files and MCP settings are all text files, so you can review and version them like the rest of your code.</w:t>
      </w:r>
    </w:p>
    <w:p>
      <w:r>
        <w:br w:type="page"/>
      </w:r>
    </w:p>
    <w:p>
      <w:pPr>
        <w:pStyle w:val="Heading1"/>
        <w:keepNext/>
        <w:spacing w:before="0" w:after="160" w:line="381" w:lineRule="exact"/>
      </w:pPr>
      <w:r>
        <w:rPr>
          <w:b/>
          <w:i w:val="0"/>
          <w:color w:val="111111"/>
          <w:sz w:val="34"/>
        </w:rPr>
        <w:t>Telling them apart</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Model or agent?</w:t>
            </w:r>
          </w:p>
        </w:tc>
        <w:tc>
          <w:tcPr>
            <w:tcW w:type="dxa" w:w="4120"/>
            <w:tcBorders>
              <w:top w:val="single" w:sz="8" w:space="0" w:color="111111"/>
            </w:tcBorders>
          </w:tcPr>
          <w:p>
            <w:pPr>
              <w:spacing w:line="172" w:lineRule="exact"/>
            </w:pPr>
            <w:r>
              <w:rPr>
                <w:b w:val="0"/>
                <w:i w:val="0"/>
                <w:color w:val="111111"/>
                <w:sz w:val="14"/>
              </w:rPr>
              <w:t>A model only writes text. An agent is a model that a harness runs in a loop with tools, which is why an agent can act.</w:t>
            </w:r>
          </w:p>
        </w:tc>
      </w:tr>
      <w:tr>
        <w:tc>
          <w:tcPr>
            <w:tcW w:type="dxa" w:w="1400"/>
            <w:tcBorders>
              <w:top w:val="single" w:sz="2" w:space="0" w:color="BDBDBD"/>
            </w:tcBorders>
          </w:tcPr>
          <w:p>
            <w:pPr>
              <w:spacing w:line="172" w:lineRule="exact"/>
            </w:pPr>
            <w:r>
              <w:rPr>
                <w:b/>
                <w:i w:val="0"/>
                <w:color w:val="111111"/>
                <w:sz w:val="13"/>
              </w:rPr>
              <w:t>Main agent or sub-agent?</w:t>
            </w:r>
          </w:p>
        </w:tc>
        <w:tc>
          <w:tcPr>
            <w:tcW w:type="dxa" w:w="4120"/>
            <w:tcBorders>
              <w:top w:val="single" w:sz="2" w:space="0" w:color="BDBDBD"/>
            </w:tcBorders>
          </w:tcPr>
          <w:p>
            <w:pPr>
              <w:spacing w:line="172" w:lineRule="exact"/>
            </w:pPr>
            <w:r>
              <w:rPr>
                <w:b w:val="0"/>
                <w:i w:val="0"/>
                <w:color w:val="111111"/>
                <w:sz w:val="14"/>
              </w:rPr>
              <w:t>The main agent is the loop for your session. A sub-agent is a separate loop the main agent starts for one task, and only the sub-agent’s summary comes back.</w:t>
            </w:r>
          </w:p>
        </w:tc>
      </w:tr>
      <w:tr>
        <w:tc>
          <w:tcPr>
            <w:tcW w:type="dxa" w:w="1400"/>
            <w:tcBorders>
              <w:top w:val="single" w:sz="2" w:space="0" w:color="BDBDBD"/>
            </w:tcBorders>
          </w:tcPr>
          <w:p>
            <w:pPr>
              <w:spacing w:line="172" w:lineRule="exact"/>
            </w:pPr>
            <w:r>
              <w:rPr>
                <w:b/>
                <w:i w:val="0"/>
                <w:color w:val="111111"/>
                <w:sz w:val="13"/>
              </w:rPr>
              <w:t xml:space="preserve">Agent definition or </w:t>
            </w:r>
            <w:r>
              <w:rPr>
                <w:rFonts w:ascii="Liberation Mono" w:hAnsi="Liberation Mono"/>
                <w:b/>
                <w:i w:val="0"/>
                <w:color w:val="111111"/>
                <w:sz w:val="12"/>
              </w:rPr>
              <w:t>AGENTS.md</w:t>
            </w:r>
            <w:r>
              <w:rPr>
                <w:b/>
                <w:i w:val="0"/>
                <w:color w:val="111111"/>
                <w:sz w:val="13"/>
              </w:rPr>
              <w:t>?</w:t>
            </w:r>
          </w:p>
        </w:tc>
        <w:tc>
          <w:tcPr>
            <w:tcW w:type="dxa" w:w="4120"/>
            <w:tcBorders>
              <w:top w:val="single" w:sz="2" w:space="0" w:color="BDBDBD"/>
            </w:tcBorders>
          </w:tcPr>
          <w:p>
            <w:pPr>
              <w:spacing w:line="172" w:lineRule="exact"/>
            </w:pPr>
            <w:r>
              <w:rPr>
                <w:b w:val="0"/>
                <w:i w:val="0"/>
                <w:color w:val="111111"/>
                <w:sz w:val="14"/>
              </w:rPr>
              <w:t xml:space="preserve">An agent definition sets up a sub-agent. </w:t>
            </w:r>
            <w:r>
              <w:rPr>
                <w:rFonts w:ascii="Liberation Mono" w:hAnsi="Liberation Mono"/>
                <w:b w:val="0"/>
                <w:i w:val="0"/>
                <w:color w:val="111111"/>
                <w:sz w:val="12"/>
              </w:rPr>
              <w:t>AGENTS.md</w:t>
            </w:r>
            <w:r>
              <w:rPr>
                <w:b w:val="0"/>
                <w:i w:val="0"/>
                <w:color w:val="111111"/>
                <w:sz w:val="14"/>
              </w:rPr>
              <w:t xml:space="preserve"> is an instructions file that the main agent loads every session.</w:t>
            </w:r>
          </w:p>
        </w:tc>
      </w:tr>
      <w:tr>
        <w:tc>
          <w:tcPr>
            <w:tcW w:type="dxa" w:w="1400"/>
            <w:tcBorders>
              <w:top w:val="single" w:sz="2" w:space="0" w:color="BDBDBD"/>
            </w:tcBorders>
          </w:tcPr>
          <w:p>
            <w:pPr>
              <w:spacing w:line="172" w:lineRule="exact"/>
            </w:pPr>
            <w:r>
              <w:rPr>
                <w:b/>
                <w:i w:val="0"/>
                <w:color w:val="111111"/>
                <w:sz w:val="13"/>
              </w:rPr>
              <w:t>Sub-agent or skill?</w:t>
            </w:r>
          </w:p>
        </w:tc>
        <w:tc>
          <w:tcPr>
            <w:tcW w:type="dxa" w:w="4120"/>
            <w:tcBorders>
              <w:top w:val="single" w:sz="2" w:space="0" w:color="BDBDBD"/>
            </w:tcBorders>
          </w:tcPr>
          <w:p>
            <w:pPr>
              <w:spacing w:line="172" w:lineRule="exact"/>
            </w:pPr>
            <w:r>
              <w:rPr>
                <w:b w:val="0"/>
                <w:i w:val="0"/>
                <w:color w:val="111111"/>
                <w:sz w:val="14"/>
              </w:rPr>
              <w:t>A sub-agent gets its own context window and returns a result. A skill loads into the context you’re already in.</w:t>
            </w:r>
          </w:p>
        </w:tc>
      </w:tr>
      <w:tr>
        <w:tc>
          <w:tcPr>
            <w:tcW w:type="dxa" w:w="1400"/>
            <w:tcBorders>
              <w:top w:val="single" w:sz="2" w:space="0" w:color="BDBDBD"/>
            </w:tcBorders>
          </w:tcPr>
          <w:p>
            <w:pPr>
              <w:spacing w:line="172" w:lineRule="exact"/>
            </w:pPr>
            <w:r>
              <w:rPr>
                <w:b/>
                <w:i w:val="0"/>
                <w:color w:val="111111"/>
                <w:sz w:val="13"/>
              </w:rPr>
              <w:t>Skill or tool?</w:t>
            </w:r>
          </w:p>
        </w:tc>
        <w:tc>
          <w:tcPr>
            <w:tcW w:type="dxa" w:w="4120"/>
            <w:tcBorders>
              <w:top w:val="single" w:sz="2" w:space="0" w:color="BDBDBD"/>
            </w:tcBorders>
          </w:tcPr>
          <w:p>
            <w:pPr>
              <w:spacing w:line="172" w:lineRule="exact"/>
            </w:pPr>
            <w:r>
              <w:rPr>
                <w:b w:val="0"/>
                <w:i w:val="0"/>
                <w:color w:val="111111"/>
                <w:sz w:val="14"/>
              </w:rPr>
              <w:t>A skill is instructions the model reads. A tool is something the harness runs.</w:t>
            </w:r>
          </w:p>
        </w:tc>
      </w:tr>
      <w:tr>
        <w:tc>
          <w:tcPr>
            <w:tcW w:type="dxa" w:w="1400"/>
            <w:tcBorders>
              <w:top w:val="single" w:sz="2" w:space="0" w:color="BDBDBD"/>
            </w:tcBorders>
          </w:tcPr>
          <w:p>
            <w:pPr>
              <w:spacing w:line="172" w:lineRule="exact"/>
            </w:pPr>
            <w:r>
              <w:rPr>
                <w:b/>
                <w:i w:val="0"/>
                <w:color w:val="111111"/>
                <w:sz w:val="13"/>
              </w:rPr>
              <w:t>Tool or MCP server?</w:t>
            </w:r>
          </w:p>
        </w:tc>
        <w:tc>
          <w:tcPr>
            <w:tcW w:type="dxa" w:w="4120"/>
            <w:tcBorders>
              <w:top w:val="single" w:sz="2" w:space="0" w:color="BDBDBD"/>
            </w:tcBorders>
          </w:tcPr>
          <w:p>
            <w:pPr>
              <w:spacing w:line="172" w:lineRule="exact"/>
            </w:pPr>
            <w:r>
              <w:rPr>
                <w:b w:val="0"/>
                <w:i w:val="0"/>
                <w:color w:val="111111"/>
                <w:sz w:val="14"/>
              </w:rPr>
              <w:t>A tool is what the model calls. An MCP server is a program that exposes some tools.</w:t>
            </w:r>
          </w:p>
        </w:tc>
      </w:tr>
      <w:tr>
        <w:tc>
          <w:tcPr>
            <w:tcW w:type="dxa" w:w="1400"/>
            <w:tcBorders>
              <w:top w:val="single" w:sz="2" w:space="0" w:color="BDBDBD"/>
            </w:tcBorders>
          </w:tcPr>
          <w:p>
            <w:pPr>
              <w:spacing w:line="172" w:lineRule="exact"/>
            </w:pPr>
            <w:r>
              <w:rPr>
                <w:b/>
                <w:i w:val="0"/>
                <w:color w:val="111111"/>
                <w:sz w:val="13"/>
              </w:rPr>
              <w:t>Script or tool?</w:t>
            </w:r>
          </w:p>
        </w:tc>
        <w:tc>
          <w:tcPr>
            <w:tcW w:type="dxa" w:w="4120"/>
            <w:tcBorders>
              <w:top w:val="single" w:sz="2" w:space="0" w:color="BDBDBD"/>
            </w:tcBorders>
          </w:tcPr>
          <w:p>
            <w:pPr>
              <w:spacing w:line="172" w:lineRule="exact"/>
            </w:pPr>
            <w:r>
              <w:rPr>
                <w:b w:val="0"/>
                <w:i w:val="0"/>
                <w:color w:val="111111"/>
                <w:sz w:val="14"/>
              </w:rPr>
              <w:t>A script is one kind of tool. The model runs a script through the shell tool, so a script doesn’t need a definition of its own.</w:t>
            </w:r>
          </w:p>
        </w:tc>
      </w:tr>
    </w:tbl>
    <w:p>
      <w:pPr>
        <w:spacing w:before="0" w:after="40" w:line="55" w:lineRule="exact"/>
      </w:pPr>
    </w:p>
    <w:p>
      <w:pPr>
        <w:pStyle w:val="Heading2"/>
        <w:keepNext/>
        <w:spacing w:before="0" w:after="60" w:line="246" w:lineRule="exact"/>
      </w:pPr>
      <w:r>
        <w:rPr>
          <w:b/>
          <w:i w:val="0"/>
          <w:color w:val="111111"/>
          <w:sz w:val="22"/>
        </w:rPr>
        <w:t>Other terms you’ll see</w:t>
      </w:r>
    </w:p>
    <w:p>
      <w:pPr>
        <w:spacing w:before="0" w:after="120" w:line="192" w:lineRule="exact"/>
      </w:pPr>
      <w:r>
        <w:rPr>
          <w:b w:val="0"/>
          <w:i w:val="0"/>
          <w:color w:val="5F5F5F"/>
          <w:sz w:val="14"/>
        </w:rPr>
        <w:t>These terms relate to the six parts, but none of them is a separate part.</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Instructions file</w:t>
            </w:r>
          </w:p>
        </w:tc>
        <w:tc>
          <w:tcPr>
            <w:tcW w:type="dxa" w:w="4120"/>
            <w:tcBorders>
              <w:top w:val="single" w:sz="8" w:space="0" w:color="111111"/>
            </w:tcBorders>
          </w:tcPr>
          <w:p>
            <w:pPr>
              <w:spacing w:line="172" w:lineRule="exact"/>
            </w:pPr>
            <w:r>
              <w:rPr>
                <w:b w:val="0"/>
                <w:i w:val="0"/>
                <w:color w:val="111111"/>
                <w:sz w:val="14"/>
              </w:rPr>
              <w:t xml:space="preserve">Text the harness loads into every session for a project or user, such as </w:t>
            </w:r>
            <w:r>
              <w:rPr>
                <w:rFonts w:ascii="Liberation Mono" w:hAnsi="Liberation Mono"/>
                <w:b w:val="0"/>
                <w:i w:val="0"/>
                <w:color w:val="111111"/>
                <w:sz w:val="12"/>
              </w:rPr>
              <w:t>CLAUDE.md</w:t>
            </w:r>
            <w:r>
              <w:rPr>
                <w:b w:val="0"/>
                <w:i w:val="0"/>
                <w:color w:val="111111"/>
                <w:sz w:val="14"/>
              </w:rPr>
              <w:t xml:space="preserve">, </w:t>
            </w:r>
            <w:r>
              <w:rPr>
                <w:rFonts w:ascii="Liberation Mono" w:hAnsi="Liberation Mono"/>
                <w:b w:val="0"/>
                <w:i w:val="0"/>
                <w:color w:val="111111"/>
                <w:sz w:val="12"/>
              </w:rPr>
              <w:t>AGENTS.md</w:t>
            </w:r>
            <w:r>
              <w:rPr>
                <w:b w:val="0"/>
                <w:i w:val="0"/>
                <w:color w:val="111111"/>
                <w:sz w:val="14"/>
              </w:rPr>
              <w:t xml:space="preserve"> or </w:t>
            </w:r>
            <w:r>
              <w:rPr>
                <w:rFonts w:ascii="Liberation Mono" w:hAnsi="Liberation Mono"/>
                <w:b w:val="0"/>
                <w:i w:val="0"/>
                <w:color w:val="111111"/>
                <w:sz w:val="12"/>
              </w:rPr>
              <w:t>copilot-instructions.md</w:t>
            </w:r>
            <w:r>
              <w:rPr>
                <w:b w:val="0"/>
                <w:i w:val="0"/>
                <w:color w:val="111111"/>
                <w:sz w:val="14"/>
              </w:rPr>
              <w:t>. Use an instructions file for facts that always apply.</w:t>
            </w:r>
          </w:p>
        </w:tc>
      </w:tr>
      <w:tr>
        <w:tc>
          <w:tcPr>
            <w:tcW w:type="dxa" w:w="1400"/>
            <w:tcBorders>
              <w:top w:val="single" w:sz="2" w:space="0" w:color="BDBDBD"/>
            </w:tcBorders>
          </w:tcPr>
          <w:p>
            <w:pPr>
              <w:spacing w:line="172" w:lineRule="exact"/>
            </w:pPr>
            <w:r>
              <w:rPr>
                <w:b/>
                <w:i w:val="0"/>
                <w:color w:val="111111"/>
                <w:sz w:val="13"/>
              </w:rPr>
              <w:t>Plugin</w:t>
            </w:r>
          </w:p>
        </w:tc>
        <w:tc>
          <w:tcPr>
            <w:tcW w:type="dxa" w:w="4120"/>
            <w:tcBorders>
              <w:top w:val="single" w:sz="2" w:space="0" w:color="BDBDBD"/>
            </w:tcBorders>
          </w:tcPr>
          <w:p>
            <w:pPr>
              <w:spacing w:line="172" w:lineRule="exact"/>
            </w:pPr>
            <w:r>
              <w:rPr>
                <w:b w:val="0"/>
                <w:i w:val="0"/>
                <w:color w:val="111111"/>
                <w:sz w:val="14"/>
              </w:rPr>
              <w:t>A package that installs skills, agent definitions, MCP servers and hooks together. A plugin doesn’t add a new kind of part.</w:t>
            </w:r>
          </w:p>
        </w:tc>
      </w:tr>
      <w:tr>
        <w:tc>
          <w:tcPr>
            <w:tcW w:type="dxa" w:w="1400"/>
            <w:tcBorders>
              <w:top w:val="single" w:sz="2" w:space="0" w:color="BDBDBD"/>
            </w:tcBorders>
          </w:tcPr>
          <w:p>
            <w:pPr>
              <w:spacing w:line="172" w:lineRule="exact"/>
            </w:pPr>
            <w:r>
              <w:rPr>
                <w:b/>
                <w:i w:val="0"/>
                <w:color w:val="111111"/>
                <w:sz w:val="13"/>
              </w:rPr>
              <w:t>Hook</w:t>
            </w:r>
          </w:p>
        </w:tc>
        <w:tc>
          <w:tcPr>
            <w:tcW w:type="dxa" w:w="4120"/>
            <w:tcBorders>
              <w:top w:val="single" w:sz="2" w:space="0" w:color="BDBDBD"/>
            </w:tcBorders>
          </w:tcPr>
          <w:p>
            <w:pPr>
              <w:spacing w:line="172" w:lineRule="exact"/>
            </w:pPr>
            <w:r>
              <w:rPr>
                <w:b w:val="0"/>
                <w:i w:val="0"/>
                <w:color w:val="111111"/>
                <w:sz w:val="14"/>
              </w:rPr>
              <w:t>A script the harness runs on an event, such as before a tool call or after an edit. The model doesn’t decide when a hook runs.</w:t>
            </w:r>
          </w:p>
        </w:tc>
      </w:tr>
      <w:tr>
        <w:tc>
          <w:tcPr>
            <w:tcW w:type="dxa" w:w="1400"/>
            <w:tcBorders>
              <w:top w:val="single" w:sz="2" w:space="0" w:color="BDBDBD"/>
            </w:tcBorders>
          </w:tcPr>
          <w:p>
            <w:pPr>
              <w:spacing w:line="172" w:lineRule="exact"/>
            </w:pPr>
            <w:r>
              <w:rPr>
                <w:b/>
                <w:i w:val="0"/>
                <w:color w:val="111111"/>
                <w:sz w:val="13"/>
              </w:rPr>
              <w:t>Connector</w:t>
            </w:r>
          </w:p>
        </w:tc>
        <w:tc>
          <w:tcPr>
            <w:tcW w:type="dxa" w:w="4120"/>
            <w:tcBorders>
              <w:top w:val="single" w:sz="2" w:space="0" w:color="BDBDBD"/>
            </w:tcBorders>
          </w:tcPr>
          <w:p>
            <w:pPr>
              <w:spacing w:line="172" w:lineRule="exact"/>
            </w:pPr>
            <w:r>
              <w:rPr>
                <w:b w:val="0"/>
                <w:i w:val="0"/>
                <w:color w:val="111111"/>
                <w:sz w:val="14"/>
              </w:rPr>
              <w:t>What Claude apps call an MCP server added through the Connectors settings, usually a remote one.</w:t>
            </w:r>
          </w:p>
        </w:tc>
      </w:tr>
      <w:tr>
        <w:tc>
          <w:tcPr>
            <w:tcW w:type="dxa" w:w="1400"/>
            <w:tcBorders>
              <w:top w:val="single" w:sz="2" w:space="0" w:color="BDBDBD"/>
            </w:tcBorders>
          </w:tcPr>
          <w:p>
            <w:pPr>
              <w:spacing w:line="172" w:lineRule="exact"/>
            </w:pPr>
            <w:r>
              <w:rPr>
                <w:b/>
                <w:i w:val="0"/>
                <w:color w:val="111111"/>
                <w:sz w:val="13"/>
              </w:rPr>
              <w:t>Slash command</w:t>
            </w:r>
          </w:p>
        </w:tc>
        <w:tc>
          <w:tcPr>
            <w:tcW w:type="dxa" w:w="4120"/>
            <w:tcBorders>
              <w:top w:val="single" w:sz="2" w:space="0" w:color="BDBDBD"/>
            </w:tcBorders>
          </w:tcPr>
          <w:p>
            <w:pPr>
              <w:spacing w:line="172" w:lineRule="exact"/>
            </w:pPr>
            <w:r>
              <w:rPr>
                <w:b w:val="0"/>
                <w:i w:val="0"/>
                <w:color w:val="111111"/>
                <w:sz w:val="14"/>
              </w:rPr>
              <w:t xml:space="preserve">Typing </w:t>
            </w:r>
            <w:r>
              <w:rPr>
                <w:rFonts w:ascii="Liberation Mono" w:hAnsi="Liberation Mono"/>
                <w:b w:val="0"/>
                <w:i w:val="0"/>
                <w:color w:val="111111"/>
                <w:sz w:val="12"/>
              </w:rPr>
              <w:t>/name</w:t>
            </w:r>
            <w:r>
              <w:rPr>
                <w:b w:val="0"/>
                <w:i w:val="0"/>
                <w:color w:val="111111"/>
                <w:sz w:val="14"/>
              </w:rPr>
              <w:t xml:space="preserve"> to run a built-in command or, in several harnesses, a skill.</w:t>
            </w:r>
          </w:p>
        </w:tc>
      </w:tr>
    </w:tbl>
    <w:p>
      <w:pPr>
        <w:spacing w:before="0" w:after="40" w:line="55" w:lineRule="exact"/>
      </w:pPr>
    </w:p>
    <w:p>
      <w:pPr>
        <w:sectPr>
          <w:footerReference w:type="default" r:id="rId21"/>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200" w:line="208" w:lineRule="exact"/>
      </w:pPr>
      <w:r>
        <w:rPr>
          <w:b w:val="0"/>
          <w:i w:val="0"/>
          <w:color w:val="111111"/>
          <w:sz w:val="15"/>
        </w:rPr>
        <w:t>The facts in this guide were checked against these pages in October 2026. Harnesses change often, so check the current documentation before you rely on a specific behavior.</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Claude Code: skills</w:t>
            </w:r>
            <w:r>
              <w:br/>
            </w:r>
            <w:r>
              <w:rPr>
                <w:rFonts w:ascii="Liberation Mono" w:hAnsi="Liberation Mono"/>
                <w:b w:val="0"/>
                <w:i w:val="0"/>
                <w:color w:val="5F5F5F"/>
                <w:sz w:val="11"/>
              </w:rPr>
              <w:t>code.claude.com/docs/en/skills</w:t>
            </w:r>
          </w:p>
        </w:tc>
      </w:tr>
      <w:tr>
        <w:tc>
          <w:tcPr>
            <w:tcW w:type="dxa" w:w="5520"/>
            <w:tcBorders>
              <w:top w:val="single" w:sz="2" w:space="0" w:color="BDBDBD"/>
            </w:tcBorders>
          </w:tcPr>
          <w:p>
            <w:pPr>
              <w:spacing w:line="172" w:lineRule="exact"/>
            </w:pPr>
            <w:r>
              <w:rPr>
                <w:b/>
                <w:i w:val="0"/>
                <w:color w:val="111111"/>
                <w:sz w:val="13"/>
              </w:rPr>
              <w:t>Claude Code: sub-agents</w:t>
            </w:r>
            <w:r>
              <w:br/>
            </w:r>
            <w:r>
              <w:rPr>
                <w:rFonts w:ascii="Liberation Mono" w:hAnsi="Liberation Mono"/>
                <w:b w:val="0"/>
                <w:i w:val="0"/>
                <w:color w:val="5F5F5F"/>
                <w:sz w:val="11"/>
              </w:rPr>
              <w:t>code.claude.com/docs/en/sub-agents</w:t>
            </w:r>
          </w:p>
        </w:tc>
      </w:tr>
      <w:tr>
        <w:tc>
          <w:tcPr>
            <w:tcW w:type="dxa" w:w="5520"/>
            <w:tcBorders>
              <w:top w:val="single" w:sz="2" w:space="0" w:color="BDBDBD"/>
            </w:tcBorders>
          </w:tcPr>
          <w:p>
            <w:pPr>
              <w:spacing w:line="172" w:lineRule="exact"/>
            </w:pPr>
            <w:r>
              <w:rPr>
                <w:b/>
                <w:i w:val="0"/>
                <w:color w:val="111111"/>
                <w:sz w:val="13"/>
              </w:rPr>
              <w:t>Claude Code: MCP</w:t>
            </w:r>
            <w:r>
              <w:br/>
            </w:r>
            <w:r>
              <w:rPr>
                <w:rFonts w:ascii="Liberation Mono" w:hAnsi="Liberation Mono"/>
                <w:b w:val="0"/>
                <w:i w:val="0"/>
                <w:color w:val="5F5F5F"/>
                <w:sz w:val="11"/>
              </w:rPr>
              <w:t>code.claude.com/docs/en/mcp</w:t>
            </w:r>
          </w:p>
        </w:tc>
      </w:tr>
      <w:tr>
        <w:tc>
          <w:tcPr>
            <w:tcW w:type="dxa" w:w="5520"/>
            <w:tcBorders>
              <w:top w:val="single" w:sz="2" w:space="0" w:color="BDBDBD"/>
            </w:tcBorders>
          </w:tcPr>
          <w:p>
            <w:pPr>
              <w:spacing w:line="172" w:lineRule="exact"/>
            </w:pPr>
            <w:r>
              <w:rPr>
                <w:b/>
                <w:i w:val="0"/>
                <w:color w:val="111111"/>
                <w:sz w:val="13"/>
              </w:rPr>
              <w:t>Claude Code: tools reference</w:t>
            </w:r>
            <w:r>
              <w:br/>
            </w:r>
            <w:r>
              <w:rPr>
                <w:rFonts w:ascii="Liberation Mono" w:hAnsi="Liberation Mono"/>
                <w:b w:val="0"/>
                <w:i w:val="0"/>
                <w:color w:val="5F5F5F"/>
                <w:sz w:val="11"/>
              </w:rPr>
              <w:t>code.claude.com/docs/en/tools-reference</w:t>
            </w:r>
          </w:p>
        </w:tc>
      </w:tr>
      <w:tr>
        <w:tc>
          <w:tcPr>
            <w:tcW w:type="dxa" w:w="5520"/>
            <w:tcBorders>
              <w:top w:val="single" w:sz="2" w:space="0" w:color="BDBDBD"/>
            </w:tcBorders>
          </w:tcPr>
          <w:p>
            <w:pPr>
              <w:spacing w:line="172" w:lineRule="exact"/>
            </w:pPr>
            <w:r>
              <w:rPr>
                <w:b/>
                <w:i w:val="0"/>
                <w:color w:val="111111"/>
                <w:sz w:val="13"/>
              </w:rPr>
              <w:t>Model Context Protocol specification</w:t>
            </w:r>
            <w:r>
              <w:br/>
            </w:r>
            <w:r>
              <w:rPr>
                <w:rFonts w:ascii="Liberation Mono" w:hAnsi="Liberation Mono"/>
                <w:b w:val="0"/>
                <w:i w:val="0"/>
                <w:color w:val="5F5F5F"/>
                <w:sz w:val="11"/>
              </w:rPr>
              <w:t>modelcontextprotocol.io/specification</w:t>
            </w:r>
          </w:p>
        </w:tc>
      </w:tr>
      <w:tr>
        <w:tc>
          <w:tcPr>
            <w:tcW w:type="dxa" w:w="5520"/>
            <w:tcBorders>
              <w:top w:val="single" w:sz="2" w:space="0" w:color="BDBDBD"/>
            </w:tcBorders>
          </w:tcPr>
          <w:p>
            <w:pPr>
              <w:spacing w:line="172" w:lineRule="exact"/>
            </w:pPr>
            <w:r>
              <w:rPr>
                <w:b/>
                <w:i w:val="0"/>
                <w:color w:val="111111"/>
                <w:sz w:val="13"/>
              </w:rPr>
              <w:t>Agent Skills specification</w:t>
            </w:r>
            <w:r>
              <w:br/>
            </w:r>
            <w:r>
              <w:rPr>
                <w:rFonts w:ascii="Liberation Mono" w:hAnsi="Liberation Mono"/>
                <w:b w:val="0"/>
                <w:i w:val="0"/>
                <w:color w:val="5F5F5F"/>
                <w:sz w:val="11"/>
              </w:rPr>
              <w:t>agentskills.io/specification</w:t>
            </w:r>
          </w:p>
        </w:tc>
      </w:tr>
      <w:tr>
        <w:tc>
          <w:tcPr>
            <w:tcW w:type="dxa" w:w="5520"/>
            <w:tcBorders>
              <w:top w:val="single" w:sz="2" w:space="0" w:color="BDBDBD"/>
            </w:tcBorders>
          </w:tcPr>
          <w:p>
            <w:pPr>
              <w:spacing w:line="172" w:lineRule="exact"/>
            </w:pPr>
            <w:r>
              <w:rPr>
                <w:b/>
                <w:i w:val="0"/>
                <w:color w:val="111111"/>
                <w:sz w:val="13"/>
              </w:rPr>
              <w:t>GitHub Copilot: custom agents configuration</w:t>
            </w:r>
            <w:r>
              <w:br/>
            </w:r>
            <w:r>
              <w:rPr>
                <w:rFonts w:ascii="Liberation Mono" w:hAnsi="Liberation Mono"/>
                <w:b w:val="0"/>
                <w:i w:val="0"/>
                <w:color w:val="5F5F5F"/>
                <w:sz w:val="11"/>
              </w:rPr>
              <w:t>docs.github.com/en/copilot/reference/custom-agents-configuration</w:t>
            </w:r>
          </w:p>
        </w:tc>
      </w:tr>
      <w:tr>
        <w:tc>
          <w:tcPr>
            <w:tcW w:type="dxa" w:w="5520"/>
            <w:tcBorders>
              <w:top w:val="single" w:sz="2" w:space="0" w:color="BDBDBD"/>
            </w:tcBorders>
          </w:tcPr>
          <w:p>
            <w:pPr>
              <w:spacing w:line="172" w:lineRule="exact"/>
            </w:pPr>
            <w:r>
              <w:rPr>
                <w:b/>
                <w:i w:val="0"/>
                <w:color w:val="111111"/>
                <w:sz w:val="13"/>
              </w:rPr>
              <w:t>Codex: skills</w:t>
            </w:r>
            <w:r>
              <w:br/>
            </w:r>
            <w:r>
              <w:rPr>
                <w:rFonts w:ascii="Liberation Mono" w:hAnsi="Liberation Mono"/>
                <w:b w:val="0"/>
                <w:i w:val="0"/>
                <w:color w:val="5F5F5F"/>
                <w:sz w:val="11"/>
              </w:rPr>
              <w:t>github.com/openai/codex/blob/main/docs/skills.md</w:t>
            </w:r>
          </w:p>
        </w:tc>
      </w:tr>
      <w:tr>
        <w:tc>
          <w:tcPr>
            <w:tcW w:type="dxa" w:w="5520"/>
            <w:tcBorders>
              <w:top w:val="single" w:sz="2" w:space="0" w:color="BDBDBD"/>
            </w:tcBorders>
          </w:tcPr>
          <w:p>
            <w:pPr>
              <w:spacing w:line="172" w:lineRule="exact"/>
            </w:pPr>
            <w:r>
              <w:rPr>
                <w:b/>
                <w:i w:val="0"/>
                <w:color w:val="111111"/>
                <w:sz w:val="13"/>
              </w:rPr>
              <w:t>Work IQ MCP overview</w:t>
            </w:r>
            <w:r>
              <w:br/>
            </w:r>
            <w:r>
              <w:rPr>
                <w:rFonts w:ascii="Liberation Mono" w:hAnsi="Liberation Mono"/>
                <w:b w:val="0"/>
                <w:i w:val="0"/>
                <w:color w:val="5F5F5F"/>
                <w:sz w:val="11"/>
              </w:rPr>
              <w:t>learn.microsoft.com/microsoft-365/copilot/extensibility/work-iq/mcp/overview</w:t>
            </w:r>
          </w:p>
        </w:tc>
      </w:tr>
      <w:tr>
        <w:tc>
          <w:tcPr>
            <w:tcW w:type="dxa" w:w="5520"/>
            <w:tcBorders>
              <w:top w:val="single" w:sz="2" w:space="0" w:color="BDBDBD"/>
            </w:tcBorders>
          </w:tcPr>
          <w:p>
            <w:pPr>
              <w:spacing w:line="172" w:lineRule="exact"/>
            </w:pPr>
            <w:r>
              <w:rPr>
                <w:b/>
                <w:i w:val="0"/>
                <w:color w:val="111111"/>
                <w:sz w:val="13"/>
              </w:rPr>
              <w:t>Claude Connectors directory</w:t>
            </w:r>
            <w:r>
              <w:br/>
            </w:r>
            <w:r>
              <w:rPr>
                <w:rFonts w:ascii="Liberation Mono" w:hAnsi="Liberation Mono"/>
                <w:b w:val="0"/>
                <w:i w:val="0"/>
                <w:color w:val="5F5F5F"/>
                <w:sz w:val="11"/>
              </w:rPr>
              <w:t>claude.com/docs/connectors/directory</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71" name="Picture 71"/>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72" name="Picture 72"/>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73" name="Picture 73"/>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74" name="Picture 74"/>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75" name="Picture 75"/>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76" name="Picture 76"/>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Agents, Harnesses, Skills, and Tools</w:t>
      </w:r>
    </w:p>
    <w:p>
      <w:pPr>
        <w:spacing w:before="0" w:after="20" w:line="175" w:lineRule="exact"/>
      </w:pPr>
      <w:r>
        <w:rPr>
          <w:b w:val="0"/>
          <w:i w:val="0"/>
          <w:color w:val="5F5F5F"/>
          <w:sz w:val="12"/>
        </w:rPr>
        <w:t>A pocket-sized guide to the AI coding systems of mid-October 2026 (morning edition).</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51">
        <w:r>
          <w:rPr>
            <w:rFonts w:ascii="Liberation Mono" w:hAnsi="Liberation Mono"/>
            <w:b w:val="0"/>
            <w:i w:val="0"/>
            <w:color w:val="5F5F5F"/>
            <w:sz w:val="11"/>
          </w:rPr>
          <w:t>accidental.info/star</w:t>
        </w:r>
      </w:hyperlink>
    </w:p>
    <w:sectPr w:rsidR="00FC693F" w:rsidRPr="0006063C" w:rsidSect="00034616">
      <w:footerReference w:type="default" r:id="rId44"/>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1.1.0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Accidental Guide to AI</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footer" Target="footer3.xml"/><Relationship Id="rId45" Type="http://schemas.openxmlformats.org/officeDocument/2006/relationships/image" Target="media/image34.png"/><Relationship Id="rId46" Type="http://schemas.openxmlformats.org/officeDocument/2006/relationships/image" Target="media/image35.png"/><Relationship Id="rId47" Type="http://schemas.openxmlformats.org/officeDocument/2006/relationships/image" Target="media/image36.png"/><Relationship Id="rId48" Type="http://schemas.openxmlformats.org/officeDocument/2006/relationships/image" Target="media/image37.png"/><Relationship Id="rId49" Type="http://schemas.openxmlformats.org/officeDocument/2006/relationships/image" Target="media/image38.png"/><Relationship Id="rId50" Type="http://schemas.openxmlformats.org/officeDocument/2006/relationships/image" Target="media/image39.png"/><Relationship Id="rId51"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Agents, Harnesses, Skills, and Tools</dc:title>
  <dc:subject>A pocket-sized guide to the AI coding systems of mid-October 2026 (morning edition).</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